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116E5" w14:textId="77777777" w:rsidR="00D75873" w:rsidRDefault="002E506B" w:rsidP="00C35793">
      <w:pPr>
        <w:pStyle w:val="Title"/>
        <w:spacing w:before="360" w:after="360"/>
        <w:jc w:val="center"/>
      </w:pPr>
      <w:r>
        <w:t>Pe</w:t>
      </w:r>
      <w:r w:rsidR="00D75873">
        <w:t xml:space="preserve">metaan Daya Dukung Pondasi Tiang Dengan Menggunakan Data Sondir </w:t>
      </w:r>
    </w:p>
    <w:p w14:paraId="5BD7FD7F" w14:textId="77777777" w:rsidR="0048209B" w:rsidRPr="002C1C08" w:rsidRDefault="00D75873" w:rsidP="00C35793">
      <w:pPr>
        <w:pStyle w:val="Title"/>
        <w:spacing w:before="360" w:after="360"/>
        <w:jc w:val="center"/>
        <w:rPr>
          <w:lang w:val="id-ID"/>
        </w:rPr>
      </w:pPr>
      <w:r>
        <w:t>di Kota Semarang</w:t>
      </w:r>
    </w:p>
    <w:p w14:paraId="0824D4B9" w14:textId="77777777" w:rsidR="00D75873" w:rsidRPr="002E506B" w:rsidRDefault="00D75873" w:rsidP="00D75873">
      <w:pPr>
        <w:pStyle w:val="Author"/>
        <w:jc w:val="center"/>
      </w:pPr>
      <w:r>
        <w:t>I.Dwi</w:t>
      </w:r>
    </w:p>
    <w:p w14:paraId="080170B0" w14:textId="77777777" w:rsidR="00D75873" w:rsidRPr="00AD5601" w:rsidRDefault="00D75873" w:rsidP="00D75873">
      <w:pPr>
        <w:pStyle w:val="AuthorAffiliation"/>
        <w:spacing w:after="0"/>
        <w:jc w:val="center"/>
      </w:pPr>
      <w:r>
        <w:t>Program Studi Teknik Sipil, Universitas Katolik Soegijapranata, Semarang</w:t>
      </w:r>
    </w:p>
    <w:p w14:paraId="3A4CBB3F" w14:textId="77777777" w:rsidR="00D75873" w:rsidRDefault="00D75873" w:rsidP="00D75873">
      <w:pPr>
        <w:pStyle w:val="AuthorAffiliation"/>
        <w:jc w:val="center"/>
      </w:pPr>
      <w:r>
        <w:t xml:space="preserve"> </w:t>
      </w:r>
    </w:p>
    <w:p w14:paraId="2CB83947" w14:textId="77777777" w:rsidR="00D75873" w:rsidRPr="002E506B" w:rsidRDefault="00D75873" w:rsidP="00D75873">
      <w:pPr>
        <w:pStyle w:val="Author"/>
        <w:jc w:val="center"/>
      </w:pPr>
      <w:r>
        <w:t>D.Decky F</w:t>
      </w:r>
    </w:p>
    <w:p w14:paraId="327A2705" w14:textId="77777777" w:rsidR="00D75873" w:rsidRPr="00AD5601" w:rsidRDefault="00D75873" w:rsidP="00D75873">
      <w:pPr>
        <w:pStyle w:val="AuthorAffiliation"/>
        <w:spacing w:after="0"/>
        <w:jc w:val="center"/>
      </w:pPr>
      <w:r>
        <w:t>Program Studi Teknik Sipil, Universitas Katolik Soegijapranata, Semarang</w:t>
      </w:r>
    </w:p>
    <w:p w14:paraId="1337B692" w14:textId="77777777" w:rsidR="00D75873" w:rsidRPr="00FD4CFD" w:rsidRDefault="00D75873" w:rsidP="00D75873">
      <w:pPr>
        <w:pStyle w:val="Author"/>
      </w:pPr>
    </w:p>
    <w:p w14:paraId="5B63CB04" w14:textId="77777777" w:rsidR="00D75873" w:rsidRPr="00AD5601" w:rsidRDefault="00D75873" w:rsidP="00D75873">
      <w:pPr>
        <w:pStyle w:val="Author"/>
        <w:jc w:val="center"/>
      </w:pPr>
      <w:r>
        <w:t>D. Hartanto</w:t>
      </w:r>
    </w:p>
    <w:p w14:paraId="1E703956" w14:textId="77777777" w:rsidR="00D75873" w:rsidRPr="00AD5601" w:rsidRDefault="00D75873" w:rsidP="00D75873">
      <w:pPr>
        <w:pStyle w:val="AuthorAffiliation"/>
        <w:spacing w:after="0"/>
        <w:jc w:val="center"/>
      </w:pPr>
      <w:r>
        <w:t>Program Studi Teknik Sipil, Universitas Katolik Soegijapranata, Semarang</w:t>
      </w:r>
    </w:p>
    <w:p w14:paraId="52546CC3" w14:textId="77777777" w:rsidR="00D75873" w:rsidRPr="00AD5601" w:rsidRDefault="00D75873" w:rsidP="00D75873">
      <w:pPr>
        <w:pStyle w:val="AuthorAffiliation"/>
        <w:jc w:val="center"/>
        <w:rPr>
          <w:lang w:val="id-ID"/>
        </w:rPr>
      </w:pPr>
      <w:r>
        <w:t>daniel@unika.ac.id</w:t>
      </w:r>
    </w:p>
    <w:p w14:paraId="0BDD4A7D" w14:textId="77777777" w:rsidR="00D75873" w:rsidRPr="00224783" w:rsidRDefault="00D75873" w:rsidP="00D75873">
      <w:pPr>
        <w:pStyle w:val="Author"/>
        <w:spacing w:before="360" w:after="240"/>
        <w:jc w:val="center"/>
      </w:pPr>
      <w:r w:rsidRPr="00224783">
        <w:t>INTISARI</w:t>
      </w:r>
    </w:p>
    <w:p w14:paraId="437F4220" w14:textId="77777777" w:rsidR="00D75873" w:rsidRPr="007823C0" w:rsidRDefault="00D75873" w:rsidP="004151FB">
      <w:pPr>
        <w:rPr>
          <w:szCs w:val="20"/>
        </w:rPr>
      </w:pPr>
      <w:r w:rsidRPr="007823C0">
        <w:rPr>
          <w:sz w:val="20"/>
          <w:szCs w:val="20"/>
        </w:rPr>
        <w:t xml:space="preserve">Data lapangan yang biasanya dipergunakan dalam menghitung daya dukung pondasi adalah dengan data sondir mekanis.  Salah satu metode dalam menghitung daya dukung pondasi tiang adalah Metode Schmertmann – Nottingham. Perhitungan beban total </w:t>
      </w:r>
      <w:r>
        <w:rPr>
          <w:sz w:val="20"/>
          <w:szCs w:val="20"/>
        </w:rPr>
        <w:t>(Q</w:t>
      </w:r>
      <w:r w:rsidRPr="007823C0">
        <w:rPr>
          <w:sz w:val="20"/>
          <w:szCs w:val="20"/>
          <w:vertAlign w:val="subscript"/>
        </w:rPr>
        <w:t>t</w:t>
      </w:r>
      <w:r>
        <w:rPr>
          <w:sz w:val="20"/>
          <w:szCs w:val="20"/>
        </w:rPr>
        <w:t xml:space="preserve">) </w:t>
      </w:r>
      <w:r w:rsidRPr="007823C0">
        <w:rPr>
          <w:sz w:val="20"/>
          <w:szCs w:val="20"/>
        </w:rPr>
        <w:t>berdasarkan gabungan dari perhitungan daya dukung pondasi tiang tahan ujung (</w:t>
      </w:r>
      <w:r w:rsidRPr="007823C0">
        <w:rPr>
          <w:i/>
          <w:iCs/>
          <w:sz w:val="20"/>
          <w:szCs w:val="20"/>
        </w:rPr>
        <w:t>end bearing</w:t>
      </w:r>
      <w:r w:rsidRPr="007823C0">
        <w:rPr>
          <w:sz w:val="20"/>
          <w:szCs w:val="20"/>
        </w:rPr>
        <w:t>) dan tahanan selimut (</w:t>
      </w:r>
      <w:r w:rsidRPr="007823C0">
        <w:rPr>
          <w:i/>
          <w:iCs/>
          <w:sz w:val="20"/>
          <w:szCs w:val="20"/>
        </w:rPr>
        <w:t>skin friction</w:t>
      </w:r>
      <w:r w:rsidRPr="007823C0">
        <w:rPr>
          <w:sz w:val="20"/>
          <w:szCs w:val="20"/>
        </w:rPr>
        <w:t>).</w:t>
      </w:r>
      <w:r>
        <w:rPr>
          <w:sz w:val="20"/>
          <w:szCs w:val="20"/>
        </w:rPr>
        <w:t xml:space="preserve"> </w:t>
      </w:r>
      <w:r w:rsidRPr="007823C0">
        <w:rPr>
          <w:sz w:val="20"/>
          <w:szCs w:val="20"/>
        </w:rPr>
        <w:t xml:space="preserve">Data sondir yang dipergunakan </w:t>
      </w:r>
      <w:r>
        <w:rPr>
          <w:sz w:val="20"/>
          <w:szCs w:val="20"/>
        </w:rPr>
        <w:t xml:space="preserve">dalam penelitian ini </w:t>
      </w:r>
      <w:r w:rsidRPr="007823C0">
        <w:rPr>
          <w:sz w:val="20"/>
          <w:szCs w:val="20"/>
        </w:rPr>
        <w:t>adalah data sondir yang mencapai tanah keras (q</w:t>
      </w:r>
      <w:r w:rsidRPr="007823C0">
        <w:rPr>
          <w:sz w:val="20"/>
          <w:szCs w:val="20"/>
          <w:vertAlign w:val="subscript"/>
        </w:rPr>
        <w:t>c</w:t>
      </w:r>
      <w:r w:rsidRPr="007823C0">
        <w:rPr>
          <w:sz w:val="20"/>
          <w:szCs w:val="20"/>
        </w:rPr>
        <w:t xml:space="preserve"> ≥100 kg/cm</w:t>
      </w:r>
      <w:r w:rsidRPr="007823C0">
        <w:rPr>
          <w:sz w:val="20"/>
          <w:szCs w:val="20"/>
          <w:vertAlign w:val="superscript"/>
        </w:rPr>
        <w:t>2</w:t>
      </w:r>
      <w:r w:rsidRPr="007823C0">
        <w:rPr>
          <w:sz w:val="20"/>
          <w:szCs w:val="20"/>
        </w:rPr>
        <w:t>)</w:t>
      </w:r>
      <w:r w:rsidR="004151FB">
        <w:rPr>
          <w:sz w:val="20"/>
          <w:szCs w:val="20"/>
        </w:rPr>
        <w:t xml:space="preserve">. </w:t>
      </w:r>
      <w:r w:rsidRPr="007823C0">
        <w:rPr>
          <w:szCs w:val="20"/>
        </w:rPr>
        <w:t>Beban total yang dapak dipikul satu tiang pancang dengan diam</w:t>
      </w:r>
      <w:r>
        <w:rPr>
          <w:szCs w:val="20"/>
        </w:rPr>
        <w:t>e</w:t>
      </w:r>
      <w:r w:rsidRPr="007823C0">
        <w:rPr>
          <w:szCs w:val="20"/>
        </w:rPr>
        <w:t xml:space="preserve">ter 20 cm  di Area Wilayah Semarang Barat berkisar  </w:t>
      </w:r>
      <w:r w:rsidRPr="007823C0">
        <w:rPr>
          <w:rFonts w:eastAsia="Times New Roman"/>
          <w:color w:val="000000"/>
          <w:szCs w:val="20"/>
        </w:rPr>
        <w:t>1,57 - 14,87 ton, sedangkan Wilayah Semarang Selatan berkisar 3,39 - 12,88 ton, Wilayah Semarang Timur berisar 2,07 - 11,33 ton sedangkan Wilayah Semarang Tengah berkisar 1,32 - 10,12 ton</w:t>
      </w:r>
      <w:r>
        <w:rPr>
          <w:rFonts w:eastAsia="Times New Roman"/>
          <w:color w:val="000000"/>
          <w:szCs w:val="20"/>
        </w:rPr>
        <w:t>. Khusus Wilayah Semarang Utara tidak ada data sondir yang mencapai tanah keras karena di wilyah tersebut didominasi tanah lunak (</w:t>
      </w:r>
      <w:r w:rsidRPr="007823C0">
        <w:rPr>
          <w:rFonts w:eastAsia="Times New Roman"/>
          <w:i/>
          <w:iCs/>
          <w:color w:val="000000"/>
          <w:szCs w:val="20"/>
        </w:rPr>
        <w:t>soft soil</w:t>
      </w:r>
      <w:r>
        <w:rPr>
          <w:rFonts w:eastAsia="Times New Roman"/>
          <w:color w:val="000000"/>
          <w:szCs w:val="20"/>
        </w:rPr>
        <w:t>)sampai dengan tanah sangat lunak (</w:t>
      </w:r>
      <w:r w:rsidRPr="007823C0">
        <w:rPr>
          <w:rFonts w:eastAsia="Times New Roman"/>
          <w:i/>
          <w:iCs/>
          <w:color w:val="000000"/>
          <w:szCs w:val="20"/>
        </w:rPr>
        <w:t>very soft soil</w:t>
      </w:r>
      <w:r>
        <w:rPr>
          <w:rFonts w:eastAsia="Times New Roman"/>
          <w:color w:val="000000"/>
          <w:szCs w:val="20"/>
        </w:rPr>
        <w:t>)</w:t>
      </w:r>
    </w:p>
    <w:p w14:paraId="04189F9E" w14:textId="77777777" w:rsidR="00D75873" w:rsidRDefault="00D75873" w:rsidP="00D75873">
      <w:pPr>
        <w:pStyle w:val="Keyword"/>
        <w:rPr>
          <w:rStyle w:val="Strong"/>
        </w:rPr>
      </w:pPr>
    </w:p>
    <w:p w14:paraId="3FB029A5" w14:textId="77777777" w:rsidR="00D75873" w:rsidRPr="00224783" w:rsidRDefault="00D75873" w:rsidP="00D75873">
      <w:pPr>
        <w:pStyle w:val="Keyword"/>
      </w:pPr>
      <w:r w:rsidRPr="00224783">
        <w:rPr>
          <w:rStyle w:val="Strong"/>
        </w:rPr>
        <w:t>Kata kunci</w:t>
      </w:r>
      <w:r w:rsidRPr="00224783">
        <w:t xml:space="preserve">: </w:t>
      </w:r>
      <w:r>
        <w:rPr>
          <w:i/>
          <w:iCs/>
        </w:rPr>
        <w:t>end bearing, skin friction, soft soil, very soft soil, sondir</w:t>
      </w:r>
    </w:p>
    <w:p w14:paraId="643A7016" w14:textId="77777777" w:rsidR="00D75873" w:rsidRDefault="00D75873" w:rsidP="00D75873"/>
    <w:p w14:paraId="30EAF155" w14:textId="77777777" w:rsidR="001C73A4" w:rsidRPr="00224783" w:rsidRDefault="001C73A4" w:rsidP="001C73A4"/>
    <w:p w14:paraId="40390E97" w14:textId="77777777" w:rsidR="001C73A4" w:rsidRPr="00224783" w:rsidRDefault="001C73A4" w:rsidP="001C73A4">
      <w:pPr>
        <w:sectPr w:rsidR="001C73A4" w:rsidRPr="00224783" w:rsidSect="00E35017">
          <w:headerReference w:type="even" r:id="rId8"/>
          <w:headerReference w:type="default" r:id="rId9"/>
          <w:footerReference w:type="even" r:id="rId10"/>
          <w:footerReference w:type="default" r:id="rId11"/>
          <w:pgSz w:w="11906" w:h="16838" w:code="122"/>
          <w:pgMar w:top="1418" w:right="851" w:bottom="1134" w:left="851" w:header="709" w:footer="709" w:gutter="0"/>
          <w:cols w:space="708"/>
          <w:docGrid w:linePitch="360"/>
        </w:sectPr>
      </w:pPr>
    </w:p>
    <w:p w14:paraId="67F17FFC" w14:textId="77777777" w:rsidR="007B1A35" w:rsidRPr="00224783" w:rsidRDefault="00CD7292" w:rsidP="006E76D4">
      <w:pPr>
        <w:pStyle w:val="Heading1"/>
      </w:pPr>
      <w:r w:rsidRPr="00224783">
        <w:t>Pendahuluan</w:t>
      </w:r>
    </w:p>
    <w:p w14:paraId="36C7CB2D" w14:textId="77777777" w:rsidR="00055AF9" w:rsidRDefault="007A63D8" w:rsidP="00055AF9">
      <w:pPr>
        <w:pStyle w:val="Heading2"/>
      </w:pPr>
      <w:r>
        <w:t>Latar Belakang</w:t>
      </w:r>
    </w:p>
    <w:p w14:paraId="29CA5504" w14:textId="77777777" w:rsidR="005C7E25" w:rsidRDefault="002D2E8B" w:rsidP="002D2E8B">
      <w:r>
        <w:t xml:space="preserve">Pondasi tiang merupakan salah satu jenis pondasi yang banyak digunakan di Indonesia. </w:t>
      </w:r>
    </w:p>
    <w:p w14:paraId="522C41DC" w14:textId="77777777" w:rsidR="002D2E8B" w:rsidRDefault="002D2E8B" w:rsidP="002D2E8B">
      <w:r w:rsidRPr="003C0B06">
        <w:rPr>
          <w:sz w:val="24"/>
          <w:szCs w:val="24"/>
        </w:rPr>
        <w:t>Perhitungan daya dukung aksial pondasi tiang berdasarkan data uji sondir sering disebut ekstrapolasi dengan atau tanpa koreksi. Hal ini adalah karena komponen – komponen yang terukur dari uji sondir (tahanan ujung dan gesekan selimut) merupakan representasi dari komponen – komponen daya dukung tiang. Perbedaan utama alat sondir dan pondasi tiang terletak pada ukurannya, bentuk ujung, sifat permukaan dan mekanisme keruntuhannya. Analisis yang dikemukakan ini berlaku untuk tiang pancang. Analisis yang dipakai untuk menghitung daya dukung tiang pancang menggunakan beberapa metoda yaitu metoda langsung (</w:t>
      </w:r>
      <w:r w:rsidRPr="00977DFA">
        <w:rPr>
          <w:i/>
          <w:iCs/>
          <w:sz w:val="24"/>
          <w:szCs w:val="24"/>
        </w:rPr>
        <w:t xml:space="preserve">direct cone </w:t>
      </w:r>
      <w:r w:rsidRPr="00977DFA">
        <w:rPr>
          <w:i/>
          <w:iCs/>
          <w:sz w:val="24"/>
          <w:szCs w:val="24"/>
        </w:rPr>
        <w:t>method</w:t>
      </w:r>
      <w:r w:rsidRPr="003C0B06">
        <w:rPr>
          <w:sz w:val="24"/>
          <w:szCs w:val="24"/>
        </w:rPr>
        <w:t>), metoda Schmertmann &amp; Nottingham (1975), metoda Lambda Cone (metoda Tumai &amp; Fakhroo, 1981) dan metoda Cone M. Karena uji sondir merupakan simulasi dari pondasi tiang, maka sangat relevan bila hasil uji sondir tersebut digunakan untuk memperkirakan daya dukung suatu pondasi tiang. Berdasarkan mekani</w:t>
      </w:r>
      <w:r w:rsidR="007425C8">
        <w:rPr>
          <w:sz w:val="24"/>
          <w:szCs w:val="24"/>
        </w:rPr>
        <w:t>sm</w:t>
      </w:r>
      <w:r w:rsidRPr="003C0B06">
        <w:rPr>
          <w:sz w:val="24"/>
          <w:szCs w:val="24"/>
        </w:rPr>
        <w:t>enya maka uji sondir lebih sesuai untuk memperkirakan daya dukung pondasi tiang pancang. Briaud (1986) melakukan evaluasi terhadap 98 buah uji pembebanan tiang dengan menggunakan beberapa cara daya dukung yang diturunkan dari data uji sondir, diantaranya menggunakan cara langsung (</w:t>
      </w:r>
      <w:r w:rsidRPr="00D53C2F">
        <w:rPr>
          <w:i/>
          <w:iCs/>
          <w:sz w:val="24"/>
          <w:szCs w:val="24"/>
        </w:rPr>
        <w:t>direct cone method</w:t>
      </w:r>
      <w:r w:rsidRPr="003C0B06">
        <w:rPr>
          <w:sz w:val="24"/>
          <w:szCs w:val="24"/>
        </w:rPr>
        <w:t xml:space="preserve">) tanpa koreksi, metoda LPC dan metoda Schmertmann &amp; Nottingham. Hasil penelitian Briaud ternyata memberikan kesimpulan bahwa metoda LPC cone yang dinyatakan baik, sedangkan metoda terbaik berikutnya yang masih dapat diandalkan adalah Schmertmann &amp; Nottingham (1975). Tiga buah </w:t>
      </w:r>
      <w:r w:rsidRPr="003C0B06">
        <w:rPr>
          <w:sz w:val="24"/>
          <w:szCs w:val="24"/>
        </w:rPr>
        <w:lastRenderedPageBreak/>
        <w:t>metoda lain De-Ruiter &amp; Beringen (1979), Tumai &amp; Fakhroo (1981) dan Penpile (1978) kurang baik. Kemudain yang paling buruk adalah metoda langsung (</w:t>
      </w:r>
      <w:r w:rsidRPr="00126461">
        <w:rPr>
          <w:i/>
          <w:iCs/>
          <w:sz w:val="24"/>
          <w:szCs w:val="24"/>
        </w:rPr>
        <w:t>direct cone method</w:t>
      </w:r>
      <w:r w:rsidRPr="003C0B06">
        <w:rPr>
          <w:sz w:val="24"/>
          <w:szCs w:val="24"/>
        </w:rPr>
        <w:t>). Studi oleh Rahardjo et al. (1993) menggunakan teori keandalan (</w:t>
      </w:r>
      <w:r w:rsidRPr="00126461">
        <w:rPr>
          <w:i/>
          <w:iCs/>
          <w:sz w:val="24"/>
          <w:szCs w:val="24"/>
        </w:rPr>
        <w:t>reability study</w:t>
      </w:r>
      <w:r w:rsidRPr="003C0B06">
        <w:rPr>
          <w:sz w:val="24"/>
          <w:szCs w:val="24"/>
        </w:rPr>
        <w:t>) pada 18 buah pondasi tiang di Indonesia memberikan kesimpulan yang serupa dengan penelitian diatas. Berbagai metoda yang diutarakan diatas telah terbukti dan dapat disimpulkan bahwa metoda Schmertmann &amp; Nottingham (1975) baik untuk diterapkan dalam menganalisis daya dukung pondasi tiang.</w:t>
      </w:r>
    </w:p>
    <w:p w14:paraId="06E772BC" w14:textId="77777777" w:rsidR="000A4F1F" w:rsidRPr="00D53C2F" w:rsidRDefault="00D53C2F" w:rsidP="00E70AA1">
      <w:pPr>
        <w:pStyle w:val="Heading2"/>
        <w:rPr>
          <w:iCs/>
        </w:rPr>
      </w:pPr>
      <w:r w:rsidRPr="00D53C2F">
        <w:rPr>
          <w:iCs/>
        </w:rPr>
        <w:t>Interprestasi Daya Dukung Tanah Berdasarkan Uji Sondir</w:t>
      </w:r>
    </w:p>
    <w:p w14:paraId="782959A8" w14:textId="77777777" w:rsidR="00D53C2F" w:rsidRPr="00D53C2F" w:rsidRDefault="00D53C2F" w:rsidP="00D53C2F">
      <w:pPr>
        <w:rPr>
          <w:sz w:val="24"/>
          <w:szCs w:val="24"/>
        </w:rPr>
      </w:pPr>
      <w:r w:rsidRPr="00D53C2F">
        <w:rPr>
          <w:sz w:val="24"/>
          <w:szCs w:val="24"/>
        </w:rPr>
        <w:t>Schmertmann – Nottingham (1975) telah menganjurkan perhitungan daya dukung ujung pondasi tiang menurut cara Begemann, yaitu diambil dari nilai rata – rata perlawanan ujung sondir 8D diatas ujung tiang dan 0,7D – 4D dibawah ujung tiang. D adalah diameter tiang.</w:t>
      </w:r>
    </w:p>
    <w:p w14:paraId="6561672F" w14:textId="77777777" w:rsidR="00D53C2F" w:rsidRPr="002C2A50" w:rsidRDefault="00D53C2F" w:rsidP="00D53C2F">
      <w:pPr>
        <w:pStyle w:val="ListParagraph"/>
        <w:ind w:left="0" w:firstLine="720"/>
        <w:rPr>
          <w:sz w:val="24"/>
          <w:szCs w:val="24"/>
          <w:lang w:val="id-ID"/>
        </w:rPr>
      </w:pPr>
      <w:r w:rsidRPr="00D03106">
        <w:rPr>
          <w:position w:val="-24"/>
          <w:sz w:val="24"/>
          <w:szCs w:val="24"/>
        </w:rPr>
        <w:object w:dxaOrig="1939" w:dyaOrig="639" w14:anchorId="7FE27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32.4pt" o:ole="">
            <v:imagedata r:id="rId12" o:title=""/>
          </v:shape>
          <o:OLEObject Type="Embed" ProgID="Equation.3" ShapeID="_x0000_i1025" DrawAspect="Content" ObjectID="_1657699433" r:id="rId13"/>
        </w:object>
      </w:r>
      <w:r>
        <w:rPr>
          <w:position w:val="-24"/>
          <w:sz w:val="24"/>
          <w:szCs w:val="24"/>
          <w:lang w:val="id-ID"/>
        </w:rPr>
        <w:t>...................(</w:t>
      </w:r>
      <w:r>
        <w:rPr>
          <w:position w:val="-24"/>
          <w:sz w:val="24"/>
          <w:szCs w:val="24"/>
        </w:rPr>
        <w:t>1</w:t>
      </w:r>
      <w:r>
        <w:rPr>
          <w:position w:val="-24"/>
          <w:sz w:val="24"/>
          <w:szCs w:val="24"/>
          <w:lang w:val="id-ID"/>
        </w:rPr>
        <w:t>.</w:t>
      </w:r>
      <w:r>
        <w:rPr>
          <w:position w:val="-24"/>
          <w:sz w:val="24"/>
          <w:szCs w:val="24"/>
        </w:rPr>
        <w:t>1</w:t>
      </w:r>
      <w:r>
        <w:rPr>
          <w:position w:val="-24"/>
          <w:sz w:val="24"/>
          <w:szCs w:val="24"/>
          <w:lang w:val="id-ID"/>
        </w:rPr>
        <w:t>)</w:t>
      </w:r>
    </w:p>
    <w:p w14:paraId="64C0584E" w14:textId="77777777" w:rsidR="00D53C2F" w:rsidRDefault="00D53C2F" w:rsidP="00D53C2F">
      <w:pPr>
        <w:rPr>
          <w:sz w:val="24"/>
          <w:szCs w:val="24"/>
        </w:rPr>
      </w:pPr>
      <w:r w:rsidRPr="00D53C2F">
        <w:rPr>
          <w:sz w:val="24"/>
          <w:szCs w:val="24"/>
        </w:rPr>
        <w:t xml:space="preserve">Dimana: </w:t>
      </w:r>
    </w:p>
    <w:p w14:paraId="42088732" w14:textId="77777777" w:rsidR="00D53C2F" w:rsidRPr="008E7E3A" w:rsidRDefault="00D53C2F" w:rsidP="008E7E3A">
      <w:pPr>
        <w:pStyle w:val="ListParagraph"/>
        <w:ind w:left="0"/>
        <w:rPr>
          <w:position w:val="-12"/>
          <w:sz w:val="24"/>
          <w:szCs w:val="24"/>
        </w:rPr>
      </w:pPr>
      <w:r w:rsidRPr="008E7E3A">
        <w:rPr>
          <w:position w:val="-12"/>
          <w:sz w:val="24"/>
          <w:szCs w:val="24"/>
        </w:rPr>
        <w:object w:dxaOrig="340" w:dyaOrig="380" w14:anchorId="2D33D648">
          <v:shape id="_x0000_i1026" type="#_x0000_t75" style="width:17.4pt;height:19.2pt" o:ole="">
            <v:imagedata r:id="rId14" o:title=""/>
          </v:shape>
          <o:OLEObject Type="Embed" ProgID="Equation.3" ShapeID="_x0000_i1026" DrawAspect="Content" ObjectID="_1657699434" r:id="rId15"/>
        </w:object>
      </w:r>
      <w:r w:rsidRPr="008E7E3A">
        <w:rPr>
          <w:position w:val="-12"/>
          <w:sz w:val="24"/>
          <w:szCs w:val="24"/>
        </w:rPr>
        <w:t xml:space="preserve"> : daya dukung ujung tiang</w:t>
      </w:r>
    </w:p>
    <w:p w14:paraId="5C37615A" w14:textId="77777777" w:rsidR="00D53C2F" w:rsidRPr="008E7E3A" w:rsidRDefault="00D53C2F" w:rsidP="008E7E3A">
      <w:pPr>
        <w:pStyle w:val="ListParagraph"/>
        <w:ind w:left="0"/>
        <w:rPr>
          <w:position w:val="-12"/>
          <w:sz w:val="24"/>
          <w:szCs w:val="24"/>
        </w:rPr>
      </w:pPr>
      <w:r w:rsidRPr="008E7E3A">
        <w:rPr>
          <w:position w:val="-12"/>
          <w:sz w:val="24"/>
          <w:szCs w:val="24"/>
        </w:rPr>
        <w:object w:dxaOrig="320" w:dyaOrig="360" w14:anchorId="38B04CB7">
          <v:shape id="_x0000_i1027" type="#_x0000_t75" style="width:15.6pt;height:18.6pt" o:ole="">
            <v:imagedata r:id="rId16" o:title=""/>
          </v:shape>
          <o:OLEObject Type="Embed" ProgID="Equation.3" ShapeID="_x0000_i1027" DrawAspect="Content" ObjectID="_1657699435" r:id="rId17"/>
        </w:object>
      </w:r>
      <w:r w:rsidRPr="008E7E3A">
        <w:rPr>
          <w:position w:val="-12"/>
          <w:sz w:val="24"/>
          <w:szCs w:val="24"/>
        </w:rPr>
        <w:t xml:space="preserve">  : nilai </w:t>
      </w:r>
      <w:r w:rsidRPr="008E7E3A">
        <w:rPr>
          <w:position w:val="-12"/>
          <w:sz w:val="24"/>
          <w:szCs w:val="24"/>
        </w:rPr>
        <w:object w:dxaOrig="279" w:dyaOrig="360" w14:anchorId="5E7BEA09">
          <v:shape id="_x0000_i1028" type="#_x0000_t75" style="width:15pt;height:18.6pt" o:ole="">
            <v:imagedata r:id="rId18" o:title=""/>
          </v:shape>
          <o:OLEObject Type="Embed" ProgID="Equation.3" ShapeID="_x0000_i1028" DrawAspect="Content" ObjectID="_1657699436" r:id="rId19"/>
        </w:object>
      </w:r>
      <w:r w:rsidRPr="008E7E3A">
        <w:rPr>
          <w:position w:val="-12"/>
          <w:sz w:val="24"/>
          <w:szCs w:val="24"/>
        </w:rPr>
        <w:t xml:space="preserve"> rata – rata 0,7D – 4D dibawah ujung tiang</w:t>
      </w:r>
    </w:p>
    <w:p w14:paraId="539EB1E1" w14:textId="77777777" w:rsidR="00D53C2F" w:rsidRPr="008E7E3A" w:rsidRDefault="00D53C2F" w:rsidP="008E7E3A">
      <w:pPr>
        <w:pStyle w:val="ListParagraph"/>
        <w:ind w:left="0"/>
        <w:rPr>
          <w:position w:val="-12"/>
          <w:sz w:val="24"/>
          <w:szCs w:val="24"/>
        </w:rPr>
      </w:pPr>
      <w:r w:rsidRPr="008E7E3A">
        <w:rPr>
          <w:position w:val="-12"/>
          <w:sz w:val="24"/>
          <w:szCs w:val="24"/>
        </w:rPr>
        <w:object w:dxaOrig="360" w:dyaOrig="360" w14:anchorId="52CE4824">
          <v:shape id="_x0000_i1029" type="#_x0000_t75" style="width:18.6pt;height:18.6pt" o:ole="">
            <v:imagedata r:id="rId20" o:title=""/>
          </v:shape>
          <o:OLEObject Type="Embed" ProgID="Equation.3" ShapeID="_x0000_i1029" DrawAspect="Content" ObjectID="_1657699437" r:id="rId21"/>
        </w:object>
      </w:r>
      <w:r w:rsidRPr="008E7E3A">
        <w:rPr>
          <w:position w:val="-12"/>
          <w:sz w:val="24"/>
          <w:szCs w:val="24"/>
        </w:rPr>
        <w:t xml:space="preserve"> : nilai </w:t>
      </w:r>
      <w:r w:rsidRPr="008E7E3A">
        <w:rPr>
          <w:position w:val="-12"/>
          <w:sz w:val="24"/>
          <w:szCs w:val="24"/>
        </w:rPr>
        <w:object w:dxaOrig="279" w:dyaOrig="360" w14:anchorId="4EB263FF">
          <v:shape id="_x0000_i1030" type="#_x0000_t75" style="width:15pt;height:18.6pt" o:ole="">
            <v:imagedata r:id="rId18" o:title=""/>
          </v:shape>
          <o:OLEObject Type="Embed" ProgID="Equation.3" ShapeID="_x0000_i1030" DrawAspect="Content" ObjectID="_1657699438" r:id="rId22"/>
        </w:object>
      </w:r>
      <w:r w:rsidRPr="008E7E3A">
        <w:rPr>
          <w:position w:val="-12"/>
          <w:sz w:val="24"/>
          <w:szCs w:val="24"/>
        </w:rPr>
        <w:t xml:space="preserve"> rata – rata 8D diatas ujung tian</w:t>
      </w:r>
    </w:p>
    <w:p w14:paraId="0A1AEC11" w14:textId="77777777" w:rsidR="00D53C2F" w:rsidRPr="008E7E3A" w:rsidRDefault="00D53C2F" w:rsidP="008E7E3A">
      <w:pPr>
        <w:pStyle w:val="ListParagraph"/>
        <w:ind w:left="0"/>
        <w:rPr>
          <w:position w:val="-12"/>
          <w:sz w:val="24"/>
          <w:szCs w:val="24"/>
        </w:rPr>
      </w:pPr>
      <w:r w:rsidRPr="008E7E3A">
        <w:rPr>
          <w:position w:val="-12"/>
          <w:sz w:val="24"/>
          <w:szCs w:val="24"/>
        </w:rPr>
        <w:t xml:space="preserve"> </w:t>
      </w:r>
      <w:r w:rsidRPr="008E7E3A">
        <w:rPr>
          <w:position w:val="-12"/>
          <w:sz w:val="24"/>
          <w:szCs w:val="24"/>
        </w:rPr>
        <w:object w:dxaOrig="320" w:dyaOrig="380" w14:anchorId="2CB2FC17">
          <v:shape id="_x0000_i1031" type="#_x0000_t75" style="width:15.6pt;height:19.2pt" o:ole="">
            <v:imagedata r:id="rId23" o:title=""/>
          </v:shape>
          <o:OLEObject Type="Embed" ProgID="Equation.3" ShapeID="_x0000_i1031" DrawAspect="Content" ObjectID="_1657699439" r:id="rId24"/>
        </w:object>
      </w:r>
      <w:r w:rsidRPr="008E7E3A">
        <w:rPr>
          <w:position w:val="-12"/>
          <w:sz w:val="24"/>
          <w:szCs w:val="24"/>
        </w:rPr>
        <w:t xml:space="preserve">  : luas proyeksi penampang tiang</w:t>
      </w:r>
    </w:p>
    <w:p w14:paraId="45DF0E29" w14:textId="77777777" w:rsidR="00F2571A" w:rsidRDefault="00F2571A" w:rsidP="00F2571A">
      <w:pPr>
        <w:jc w:val="center"/>
        <w:rPr>
          <w:sz w:val="24"/>
          <w:szCs w:val="24"/>
        </w:rPr>
      </w:pPr>
      <w:r>
        <w:rPr>
          <w:noProof/>
          <w:sz w:val="24"/>
          <w:szCs w:val="24"/>
        </w:rPr>
        <w:drawing>
          <wp:inline distT="0" distB="0" distL="0" distR="0" wp14:anchorId="697DB8A6" wp14:editId="17219E49">
            <wp:extent cx="2165350" cy="2288044"/>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Chart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71219" cy="2294245"/>
                    </a:xfrm>
                    <a:prstGeom prst="rect">
                      <a:avLst/>
                    </a:prstGeom>
                  </pic:spPr>
                </pic:pic>
              </a:graphicData>
            </a:graphic>
          </wp:inline>
        </w:drawing>
      </w:r>
    </w:p>
    <w:p w14:paraId="192F0766" w14:textId="77777777" w:rsidR="008B0ED9" w:rsidRPr="008B0ED9" w:rsidRDefault="008B0ED9" w:rsidP="00F2571A">
      <w:pPr>
        <w:jc w:val="center"/>
        <w:rPr>
          <w:sz w:val="20"/>
          <w:szCs w:val="20"/>
        </w:rPr>
      </w:pPr>
      <w:r w:rsidRPr="008B0ED9">
        <w:rPr>
          <w:sz w:val="20"/>
          <w:szCs w:val="20"/>
        </w:rPr>
        <w:t>Gambar 1.Perhitungan Daya Dukung Ujung Pondasi Tiang (sumber : Schertmann, 1978)</w:t>
      </w:r>
    </w:p>
    <w:p w14:paraId="3C3B98FD" w14:textId="77777777" w:rsidR="00D53C2F" w:rsidRPr="00D53C2F" w:rsidRDefault="00D53C2F" w:rsidP="00D53C2F">
      <w:pPr>
        <w:rPr>
          <w:sz w:val="24"/>
          <w:szCs w:val="24"/>
        </w:rPr>
      </w:pPr>
      <w:r w:rsidRPr="00D53C2F">
        <w:rPr>
          <w:sz w:val="24"/>
          <w:szCs w:val="24"/>
        </w:rPr>
        <w:t>Bila zona tanah lembek dibawah tiang masih terjadi pada kedalaman 4D – 10D, maka perlu dilakukan reduksi terhadap nilai rata – rata tersebut. Pada umumnya nilai perlawanan ujung diambil tidak lebih dari 150 kg/cm² untuk tanah pasir dan tidak melebihi 100 kg/cm² untuk tanah pasir kelanauan. Untuk mendapatkan daya dukung selimut tiang maka digunakan formula:</w:t>
      </w:r>
    </w:p>
    <w:p w14:paraId="5568FFF2" w14:textId="77777777" w:rsidR="00D53C2F" w:rsidRDefault="00D53C2F" w:rsidP="00D53C2F">
      <w:pPr>
        <w:pStyle w:val="ListParagraph"/>
        <w:ind w:left="0" w:firstLine="720"/>
        <w:rPr>
          <w:position w:val="-30"/>
          <w:sz w:val="24"/>
          <w:szCs w:val="24"/>
          <w:lang w:val="id-ID"/>
        </w:rPr>
      </w:pPr>
      <w:r w:rsidRPr="00D03106">
        <w:rPr>
          <w:position w:val="-30"/>
          <w:sz w:val="24"/>
          <w:szCs w:val="24"/>
        </w:rPr>
        <w:object w:dxaOrig="3360" w:dyaOrig="720" w14:anchorId="7FC21229">
          <v:shape id="_x0000_i1032" type="#_x0000_t75" style="width:168pt;height:36pt" o:ole="">
            <v:imagedata r:id="rId26" o:title=""/>
          </v:shape>
          <o:OLEObject Type="Embed" ProgID="Equation.3" ShapeID="_x0000_i1032" DrawAspect="Content" ObjectID="_1657699440" r:id="rId27"/>
        </w:object>
      </w:r>
      <w:r>
        <w:rPr>
          <w:position w:val="-30"/>
          <w:sz w:val="24"/>
          <w:szCs w:val="24"/>
          <w:lang w:val="id-ID"/>
        </w:rPr>
        <w:t>…(</w:t>
      </w:r>
      <w:r>
        <w:rPr>
          <w:position w:val="-30"/>
          <w:sz w:val="24"/>
          <w:szCs w:val="24"/>
        </w:rPr>
        <w:t>1</w:t>
      </w:r>
      <w:r>
        <w:rPr>
          <w:position w:val="-30"/>
          <w:sz w:val="24"/>
          <w:szCs w:val="24"/>
          <w:lang w:val="id-ID"/>
        </w:rPr>
        <w:t>.2)</w:t>
      </w:r>
    </w:p>
    <w:p w14:paraId="382FBF2E" w14:textId="77777777" w:rsidR="00F2571A" w:rsidRPr="008E7E3A" w:rsidRDefault="00D53C2F" w:rsidP="008E7E3A">
      <w:pPr>
        <w:rPr>
          <w:sz w:val="24"/>
          <w:szCs w:val="24"/>
        </w:rPr>
      </w:pPr>
      <w:r w:rsidRPr="008E7E3A">
        <w:rPr>
          <w:sz w:val="24"/>
          <w:szCs w:val="24"/>
        </w:rPr>
        <w:t xml:space="preserve">Dimana: </w:t>
      </w:r>
    </w:p>
    <w:p w14:paraId="1AC62081" w14:textId="77777777" w:rsidR="00D53C2F" w:rsidRPr="00D03106" w:rsidRDefault="00D53C2F" w:rsidP="00D53C2F">
      <w:pPr>
        <w:pStyle w:val="ListParagraph"/>
        <w:ind w:left="630"/>
        <w:rPr>
          <w:sz w:val="24"/>
          <w:szCs w:val="24"/>
        </w:rPr>
      </w:pPr>
      <w:r w:rsidRPr="00361AB3">
        <w:rPr>
          <w:position w:val="-12"/>
          <w:sz w:val="24"/>
          <w:szCs w:val="24"/>
        </w:rPr>
        <w:object w:dxaOrig="300" w:dyaOrig="360" w14:anchorId="533F9F36">
          <v:shape id="_x0000_i1033" type="#_x0000_t75" style="width:15pt;height:18.6pt" o:ole="">
            <v:imagedata r:id="rId28" o:title=""/>
          </v:shape>
          <o:OLEObject Type="Embed" ProgID="Equation.3" ShapeID="_x0000_i1033" DrawAspect="Content" ObjectID="_1657699441" r:id="rId29"/>
        </w:object>
      </w:r>
      <w:r>
        <w:rPr>
          <w:position w:val="-14"/>
          <w:sz w:val="24"/>
          <w:szCs w:val="24"/>
          <w:lang w:val="id-ID"/>
        </w:rPr>
        <w:t xml:space="preserve">  </w:t>
      </w:r>
      <w:r w:rsidRPr="00D03106">
        <w:rPr>
          <w:sz w:val="24"/>
          <w:szCs w:val="24"/>
        </w:rPr>
        <w:t xml:space="preserve"> </w:t>
      </w:r>
      <w:r>
        <w:rPr>
          <w:sz w:val="24"/>
          <w:szCs w:val="24"/>
          <w:lang w:val="id-ID"/>
        </w:rPr>
        <w:t>:</w:t>
      </w:r>
      <w:r w:rsidRPr="00D03106">
        <w:rPr>
          <w:sz w:val="24"/>
          <w:szCs w:val="24"/>
        </w:rPr>
        <w:t xml:space="preserve"> daya dukung </w:t>
      </w:r>
      <w:r>
        <w:rPr>
          <w:sz w:val="24"/>
          <w:szCs w:val="24"/>
          <w:lang w:val="id-ID"/>
        </w:rPr>
        <w:t>selimut</w:t>
      </w:r>
      <w:r w:rsidRPr="00D03106">
        <w:rPr>
          <w:sz w:val="24"/>
          <w:szCs w:val="24"/>
        </w:rPr>
        <w:t xml:space="preserve"> tiang</w:t>
      </w:r>
    </w:p>
    <w:p w14:paraId="3DD9B1B5" w14:textId="77777777" w:rsidR="00D53C2F" w:rsidRDefault="00D53C2F" w:rsidP="00D53C2F">
      <w:pPr>
        <w:pStyle w:val="ListParagraph"/>
        <w:ind w:left="630"/>
        <w:rPr>
          <w:sz w:val="24"/>
          <w:szCs w:val="24"/>
          <w:lang w:val="id-ID"/>
        </w:rPr>
      </w:pPr>
      <w:r>
        <w:rPr>
          <w:sz w:val="24"/>
          <w:szCs w:val="24"/>
          <w:lang w:val="id-ID"/>
        </w:rPr>
        <w:t xml:space="preserve"> K</w:t>
      </w:r>
      <w:r>
        <w:rPr>
          <w:sz w:val="24"/>
          <w:szCs w:val="24"/>
          <w:vertAlign w:val="subscript"/>
          <w:lang w:val="id-ID"/>
        </w:rPr>
        <w:t>s, c</w:t>
      </w:r>
      <w:r>
        <w:rPr>
          <w:sz w:val="24"/>
          <w:szCs w:val="24"/>
          <w:lang w:val="id-ID"/>
        </w:rPr>
        <w:t xml:space="preserve"> : Faktor koreksi gesekan selimut tiang</w:t>
      </w:r>
    </w:p>
    <w:p w14:paraId="6383331C" w14:textId="77777777" w:rsidR="00D53C2F" w:rsidRPr="00361AB3" w:rsidRDefault="00D53C2F" w:rsidP="00D53C2F">
      <w:pPr>
        <w:pStyle w:val="ListParagraph"/>
        <w:ind w:left="630"/>
        <w:rPr>
          <w:sz w:val="24"/>
          <w:szCs w:val="24"/>
          <w:lang w:val="id-ID"/>
        </w:rPr>
      </w:pPr>
      <w:r w:rsidRPr="00361AB3">
        <w:rPr>
          <w:position w:val="-12"/>
          <w:sz w:val="24"/>
          <w:szCs w:val="24"/>
        </w:rPr>
        <w:object w:dxaOrig="260" w:dyaOrig="360" w14:anchorId="4ACBBF3F">
          <v:shape id="_x0000_i1034" type="#_x0000_t75" style="width:12.6pt;height:18.6pt" o:ole="">
            <v:imagedata r:id="rId30" o:title=""/>
          </v:shape>
          <o:OLEObject Type="Embed" ProgID="Equation.3" ShapeID="_x0000_i1034" DrawAspect="Content" ObjectID="_1657699442" r:id="rId31"/>
        </w:object>
      </w:r>
      <w:r w:rsidRPr="00361AB3">
        <w:rPr>
          <w:sz w:val="24"/>
          <w:szCs w:val="24"/>
          <w:lang w:val="id-ID"/>
        </w:rPr>
        <w:t xml:space="preserve">      : nilai friksi </w:t>
      </w:r>
    </w:p>
    <w:p w14:paraId="3B4CA884" w14:textId="77777777" w:rsidR="00D53C2F" w:rsidRPr="001F6C59" w:rsidRDefault="00D53C2F" w:rsidP="00D53C2F">
      <w:pPr>
        <w:pStyle w:val="ListParagraph"/>
        <w:ind w:left="630"/>
        <w:rPr>
          <w:sz w:val="24"/>
          <w:szCs w:val="24"/>
          <w:lang w:val="id-ID"/>
        </w:rPr>
      </w:pPr>
      <w:r w:rsidRPr="00361AB3">
        <w:rPr>
          <w:sz w:val="24"/>
          <w:szCs w:val="24"/>
          <w:lang w:val="id-ID"/>
        </w:rPr>
        <w:t>A</w:t>
      </w:r>
      <w:r>
        <w:rPr>
          <w:sz w:val="24"/>
          <w:szCs w:val="24"/>
          <w:vertAlign w:val="subscript"/>
          <w:lang w:val="id-ID"/>
        </w:rPr>
        <w:t xml:space="preserve">s  </w:t>
      </w:r>
      <w:r>
        <w:rPr>
          <w:sz w:val="24"/>
          <w:szCs w:val="24"/>
          <w:lang w:val="id-ID"/>
        </w:rPr>
        <w:t xml:space="preserve">     :  luas selimut tiang</w:t>
      </w:r>
    </w:p>
    <w:p w14:paraId="06E9A6A6" w14:textId="77777777" w:rsidR="00D53C2F" w:rsidRDefault="00D53C2F" w:rsidP="00D53C2F">
      <w:pPr>
        <w:tabs>
          <w:tab w:val="left" w:pos="5812"/>
        </w:tabs>
        <w:rPr>
          <w:sz w:val="24"/>
          <w:szCs w:val="24"/>
        </w:rPr>
      </w:pPr>
      <w:r w:rsidRPr="00D53C2F">
        <w:rPr>
          <w:sz w:val="24"/>
          <w:szCs w:val="24"/>
        </w:rPr>
        <w:t xml:space="preserve">Nilai </w:t>
      </w:r>
      <w:r w:rsidRPr="00D03106">
        <w:rPr>
          <w:position w:val="-14"/>
        </w:rPr>
        <w:object w:dxaOrig="440" w:dyaOrig="380" w14:anchorId="0574AB8F">
          <v:shape id="_x0000_i1035" type="#_x0000_t75" style="width:22.2pt;height:19.2pt" o:ole="">
            <v:imagedata r:id="rId32" o:title=""/>
          </v:shape>
          <o:OLEObject Type="Embed" ProgID="Equation.3" ShapeID="_x0000_i1035" DrawAspect="Content" ObjectID="_1657699443" r:id="rId33"/>
        </w:object>
      </w:r>
      <w:r w:rsidRPr="00D53C2F">
        <w:rPr>
          <w:sz w:val="24"/>
          <w:szCs w:val="24"/>
        </w:rPr>
        <w:t xml:space="preserve"> pada persamaan diatas dihitung berdasarkan total kedalaman tiang. Pembuatan tiang bor menyebabkan berkurangnya tegangan efektif pada sisi tiang sehingga mengurangi gesekan selimut tetapi hubungan antara beton dan tanah yang cukup besar cenderung untuk meningkatkan nilai friksi tersebut. Sebagai pendekatan, Schmertmann menganjurkan daya dukung selimut untuk tiang bor diambil sebesar 75% dari nilai friksi untuk tiang pancang. Nilai </w:t>
      </w:r>
      <w:r w:rsidRPr="00D03106">
        <w:rPr>
          <w:position w:val="-12"/>
        </w:rPr>
        <w:object w:dxaOrig="279" w:dyaOrig="360" w14:anchorId="67E62DFE">
          <v:shape id="_x0000_i1036" type="#_x0000_t75" style="width:15pt;height:18.6pt" o:ole="">
            <v:imagedata r:id="rId34" o:title=""/>
          </v:shape>
          <o:OLEObject Type="Embed" ProgID="Equation.3" ShapeID="_x0000_i1036" DrawAspect="Content" ObjectID="_1657699444" r:id="rId35"/>
        </w:object>
      </w:r>
      <w:r w:rsidRPr="00D53C2F">
        <w:rPr>
          <w:sz w:val="24"/>
          <w:szCs w:val="24"/>
        </w:rPr>
        <w:t xml:space="preserve"> dibatasi hingga 1,2 kg/cm² untuk tanah pasir dan 1,0 kg/cm² untuk pasir kelanauan.</w:t>
      </w:r>
    </w:p>
    <w:p w14:paraId="4CAAE7D9" w14:textId="77777777" w:rsidR="00F2571A" w:rsidRDefault="00F2571A" w:rsidP="00D53C2F">
      <w:pPr>
        <w:tabs>
          <w:tab w:val="left" w:pos="5812"/>
        </w:tabs>
        <w:rPr>
          <w:sz w:val="24"/>
          <w:szCs w:val="24"/>
        </w:rPr>
      </w:pPr>
      <w:r>
        <w:rPr>
          <w:noProof/>
          <w:sz w:val="24"/>
          <w:szCs w:val="24"/>
        </w:rPr>
        <w:drawing>
          <wp:inline distT="0" distB="0" distL="0" distR="0" wp14:anchorId="047F4716" wp14:editId="21D6DA5B">
            <wp:extent cx="3059430" cy="1579880"/>
            <wp:effectExtent l="0" t="0" r="7620" b="127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ary scmartman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64142" cy="1582313"/>
                    </a:xfrm>
                    <a:prstGeom prst="rect">
                      <a:avLst/>
                    </a:prstGeom>
                  </pic:spPr>
                </pic:pic>
              </a:graphicData>
            </a:graphic>
          </wp:inline>
        </w:drawing>
      </w:r>
    </w:p>
    <w:p w14:paraId="538D5CDA" w14:textId="77777777" w:rsidR="008B0ED9" w:rsidRDefault="008B0ED9" w:rsidP="008B0ED9">
      <w:pPr>
        <w:tabs>
          <w:tab w:val="left" w:pos="5812"/>
        </w:tabs>
        <w:spacing w:after="0"/>
        <w:rPr>
          <w:sz w:val="20"/>
          <w:szCs w:val="20"/>
        </w:rPr>
      </w:pPr>
      <w:r w:rsidRPr="008B0ED9">
        <w:rPr>
          <w:sz w:val="20"/>
          <w:szCs w:val="20"/>
        </w:rPr>
        <w:t>Gambar 2</w:t>
      </w:r>
      <w:r>
        <w:rPr>
          <w:sz w:val="20"/>
          <w:szCs w:val="20"/>
        </w:rPr>
        <w:t xml:space="preserve">. </w:t>
      </w:r>
      <w:r w:rsidRPr="008B0ED9">
        <w:rPr>
          <w:sz w:val="20"/>
          <w:szCs w:val="20"/>
        </w:rPr>
        <w:t>Faktor Koreksi Gesekan Pada Se</w:t>
      </w:r>
      <w:r>
        <w:rPr>
          <w:sz w:val="20"/>
          <w:szCs w:val="20"/>
        </w:rPr>
        <w:t>l</w:t>
      </w:r>
      <w:r w:rsidRPr="008B0ED9">
        <w:rPr>
          <w:sz w:val="20"/>
          <w:szCs w:val="20"/>
        </w:rPr>
        <w:t xml:space="preserve">imut </w:t>
      </w:r>
      <w:r>
        <w:rPr>
          <w:sz w:val="20"/>
          <w:szCs w:val="20"/>
        </w:rPr>
        <w:t xml:space="preserve">Pondasi </w:t>
      </w:r>
      <w:r w:rsidRPr="008B0ED9">
        <w:rPr>
          <w:sz w:val="20"/>
          <w:szCs w:val="20"/>
        </w:rPr>
        <w:t>Tiang</w:t>
      </w:r>
      <w:r>
        <w:rPr>
          <w:sz w:val="20"/>
          <w:szCs w:val="20"/>
        </w:rPr>
        <w:t>, Sumber : Nottingham, 1975</w:t>
      </w:r>
    </w:p>
    <w:p w14:paraId="712FFC0C" w14:textId="77777777" w:rsidR="008B0ED9" w:rsidRPr="008B0ED9" w:rsidRDefault="008B0ED9" w:rsidP="008B0ED9">
      <w:pPr>
        <w:tabs>
          <w:tab w:val="left" w:pos="5812"/>
        </w:tabs>
        <w:spacing w:after="0"/>
        <w:rPr>
          <w:sz w:val="20"/>
          <w:szCs w:val="20"/>
        </w:rPr>
      </w:pPr>
    </w:p>
    <w:p w14:paraId="58E544EE" w14:textId="77777777" w:rsidR="007622E4" w:rsidRPr="00C43636" w:rsidRDefault="00D3194F" w:rsidP="006E76D4">
      <w:pPr>
        <w:pStyle w:val="Heading1"/>
        <w:rPr>
          <w:szCs w:val="22"/>
        </w:rPr>
      </w:pPr>
      <w:r w:rsidRPr="00C43636">
        <w:rPr>
          <w:i/>
          <w:szCs w:val="22"/>
        </w:rPr>
        <w:t>Daya dukung pondasi tiang</w:t>
      </w:r>
    </w:p>
    <w:p w14:paraId="6E923FF1" w14:textId="77777777" w:rsidR="0013518E" w:rsidRPr="00C43636" w:rsidRDefault="00D3194F" w:rsidP="00E70AA1">
      <w:pPr>
        <w:pStyle w:val="Heading2"/>
        <w:rPr>
          <w:szCs w:val="22"/>
        </w:rPr>
      </w:pPr>
      <w:r w:rsidRPr="00C43636">
        <w:rPr>
          <w:szCs w:val="22"/>
        </w:rPr>
        <w:t>Perencanaan Pondasi Tiang</w:t>
      </w:r>
    </w:p>
    <w:p w14:paraId="7BABE673" w14:textId="77777777" w:rsidR="00D3194F" w:rsidRPr="00C43636" w:rsidRDefault="00D3194F" w:rsidP="00D3194F">
      <w:r w:rsidRPr="00C43636">
        <w:t xml:space="preserve">Merencanakan pondasi ada dua hal penting yang perlu selalu diingat, yaitu bahwa kekuatan pondasi </w:t>
      </w:r>
      <w:r w:rsidRPr="00C43636">
        <w:lastRenderedPageBreak/>
        <w:t>didasarkan pada pondasinya sendiri dan kekuatan tanah dibawahnya. Bahan pondasi harus mempunyai kekuatan penuh dan tidak akan rusak oleh kekuatan beban bangunan, hal ini dapat dilakukan analisa hitungan berdasarkan  tegangan izin bahan. Kekuatan tanah dibawah pondasi harus mampu mendukung beban pondasi dan beban bangunan diatasnya tanpa adanya penurunan, hal ini dapat direncanakan dengan membuat ukuran pondasi sedemikian besar berdasarkan rekomendasi penyelidikan tanah, sehingga tegangan izin tanah tidak dilampaui. Jadi seandainya bahan pondasi kuat, tetapi terjadi penurunan atau tidak ada penurunan, tapi pondasinya pecah maka bila salah satu hal tersebut terjadi, sudah dapat mengakibatkan kerusakan pada struktur atasnya.</w:t>
      </w:r>
    </w:p>
    <w:p w14:paraId="0CB4CB2F" w14:textId="77777777" w:rsidR="00D3194F" w:rsidRDefault="00D3194F" w:rsidP="00D3194F">
      <w:r w:rsidRPr="00C43636">
        <w:t>Pemilihan tipe pondasi ini didasarkan atas :</w:t>
      </w:r>
    </w:p>
    <w:p w14:paraId="0EE371DD" w14:textId="77777777" w:rsidR="00280B54" w:rsidRDefault="00280B54" w:rsidP="00280B54">
      <w:pPr>
        <w:pStyle w:val="ListParagraph"/>
        <w:numPr>
          <w:ilvl w:val="0"/>
          <w:numId w:val="18"/>
        </w:numPr>
      </w:pPr>
      <w:r>
        <w:t>Fungsi bangunan atas (upper structure) yang akan dipikul oleh pondasi tersebut,</w:t>
      </w:r>
    </w:p>
    <w:p w14:paraId="4693F012" w14:textId="77777777" w:rsidR="00280B54" w:rsidRDefault="00280B54" w:rsidP="00280B54">
      <w:pPr>
        <w:pStyle w:val="ListParagraph"/>
        <w:numPr>
          <w:ilvl w:val="0"/>
          <w:numId w:val="18"/>
        </w:numPr>
      </w:pPr>
      <w:r>
        <w:t>besarnya beban dan berat bangunan atas,</w:t>
      </w:r>
    </w:p>
    <w:p w14:paraId="346DB2A3" w14:textId="77777777" w:rsidR="00280B54" w:rsidRDefault="00280B54" w:rsidP="00280B54">
      <w:pPr>
        <w:pStyle w:val="ListParagraph"/>
        <w:numPr>
          <w:ilvl w:val="0"/>
          <w:numId w:val="18"/>
        </w:numPr>
      </w:pPr>
      <w:r>
        <w:t>keadaan tanah dimana bangunan tersebut didirikan</w:t>
      </w:r>
    </w:p>
    <w:p w14:paraId="6F6AF7B8" w14:textId="77777777" w:rsidR="00280B54" w:rsidRPr="00C43636" w:rsidRDefault="00280B54" w:rsidP="00280B54">
      <w:pPr>
        <w:pStyle w:val="ListParagraph"/>
        <w:numPr>
          <w:ilvl w:val="0"/>
          <w:numId w:val="18"/>
        </w:numPr>
      </w:pPr>
      <w:r>
        <w:t>biaya pondasi dibandingkan dengan bangunan ata</w:t>
      </w:r>
    </w:p>
    <w:p w14:paraId="75AE4C3F" w14:textId="77777777" w:rsidR="00D3194F" w:rsidRPr="00C43636" w:rsidRDefault="00D3194F" w:rsidP="00280B54">
      <w:r w:rsidRPr="00C43636">
        <w:t>Daya dukung pondasi tiang, tiang pancang dibagi 2 yaitu :</w:t>
      </w:r>
    </w:p>
    <w:p w14:paraId="3AAFF736" w14:textId="77777777" w:rsidR="00D3194F" w:rsidRPr="00C43636" w:rsidRDefault="00D3194F" w:rsidP="00280B54">
      <w:pPr>
        <w:pStyle w:val="ListParagraph"/>
        <w:numPr>
          <w:ilvl w:val="0"/>
          <w:numId w:val="19"/>
        </w:numPr>
        <w:ind w:left="360"/>
      </w:pPr>
      <w:r w:rsidRPr="00C43636">
        <w:t>Daya dukung ujung tiang (</w:t>
      </w:r>
      <w:r w:rsidRPr="00C43636">
        <w:rPr>
          <w:i/>
        </w:rPr>
        <w:t>End bearing pile</w:t>
      </w:r>
      <w:r w:rsidRPr="00C43636">
        <w:t>)</w:t>
      </w:r>
    </w:p>
    <w:p w14:paraId="0BABA2DE" w14:textId="77777777" w:rsidR="00D3194F" w:rsidRPr="00C43636" w:rsidRDefault="00D3194F" w:rsidP="00280B54">
      <w:pPr>
        <w:pStyle w:val="ListParagraph"/>
        <w:ind w:left="360"/>
      </w:pPr>
      <w:r w:rsidRPr="00C43636">
        <w:t>Tiang pancang yang dipancang masuk sampai lapisan tanah keras, sehingga daya dukung tanah untuk pondasi ini lebih ditekankan pada tahanan ujungnya. Untuk tiang pancang tipe ini harus diperhatikan bahwa ujung tiang pancang harus terletak pada lapisan tanah keras.</w:t>
      </w:r>
    </w:p>
    <w:p w14:paraId="5293E6BB" w14:textId="77777777" w:rsidR="00D3194F" w:rsidRPr="00C43636" w:rsidRDefault="00D3194F" w:rsidP="00280B54">
      <w:pPr>
        <w:pStyle w:val="ListParagraph"/>
        <w:numPr>
          <w:ilvl w:val="0"/>
          <w:numId w:val="19"/>
        </w:numPr>
        <w:ind w:left="360"/>
      </w:pPr>
      <w:r w:rsidRPr="00C43636">
        <w:t>Daya dukung selimut tiang (</w:t>
      </w:r>
      <w:r w:rsidRPr="00C43636">
        <w:rPr>
          <w:i/>
        </w:rPr>
        <w:t>Friction pile</w:t>
      </w:r>
      <w:r w:rsidRPr="00C43636">
        <w:t>)</w:t>
      </w:r>
    </w:p>
    <w:p w14:paraId="0F0763BC" w14:textId="77777777" w:rsidR="00D3194F" w:rsidRPr="00C43636" w:rsidRDefault="00D3194F" w:rsidP="00280B54">
      <w:pPr>
        <w:pStyle w:val="ListParagraph"/>
        <w:ind w:left="360"/>
      </w:pPr>
      <w:r w:rsidRPr="00C43636">
        <w:t xml:space="preserve">Tiang pancang yang tidak mencapai lapisan tanah keras, maka untuk menahan beban yang diterima tiang pancang, mobilisasi tahanan sebagian besar ditimbulkan oleh gesekan antara tiang pancang dengan tanah </w:t>
      </w:r>
      <w:r w:rsidRPr="00C43636">
        <w:rPr>
          <w:i/>
        </w:rPr>
        <w:t>(skin friction)</w:t>
      </w:r>
      <w:r w:rsidRPr="00C43636">
        <w:t>.</w:t>
      </w:r>
    </w:p>
    <w:p w14:paraId="2989E7EF" w14:textId="77777777" w:rsidR="0013518E" w:rsidRDefault="00C43636" w:rsidP="00E70AA1">
      <w:pPr>
        <w:pStyle w:val="Heading2"/>
      </w:pPr>
      <w:r>
        <w:t>Batasan Area Penelitian</w:t>
      </w:r>
    </w:p>
    <w:p w14:paraId="2A937DFD" w14:textId="77777777" w:rsidR="00C43636" w:rsidRDefault="00C43636" w:rsidP="00F85883">
      <w:r w:rsidRPr="00C43636">
        <w:t>Penelitian ini jumlah lokasi di wilayah Semarang yang diteliti ada 60 lokasi, dimana pembagian wilayah Semarang adalah sebagai berikut:</w:t>
      </w:r>
    </w:p>
    <w:p w14:paraId="7755154B" w14:textId="77777777" w:rsidR="00C43636" w:rsidRPr="00764F2D" w:rsidRDefault="00C43636" w:rsidP="00C43636">
      <w:pPr>
        <w:jc w:val="center"/>
        <w:rPr>
          <w:bCs/>
          <w:i/>
          <w:iCs/>
        </w:rPr>
      </w:pPr>
      <w:r w:rsidRPr="00764F2D">
        <w:rPr>
          <w:bCs/>
          <w:i/>
          <w:iCs/>
        </w:rPr>
        <w:t>Tabel 1 Lokasi Pembagian Wilayah Semarang</w:t>
      </w:r>
    </w:p>
    <w:tbl>
      <w:tblPr>
        <w:tblW w:w="5098" w:type="dxa"/>
        <w:jc w:val="center"/>
        <w:tblLook w:val="04A0" w:firstRow="1" w:lastRow="0" w:firstColumn="1" w:lastColumn="0" w:noHBand="0" w:noVBand="1"/>
      </w:tblPr>
      <w:tblGrid>
        <w:gridCol w:w="704"/>
        <w:gridCol w:w="2656"/>
        <w:gridCol w:w="1738"/>
      </w:tblGrid>
      <w:tr w:rsidR="00C43636" w:rsidRPr="009A7F44" w14:paraId="1D7E2ED8" w14:textId="77777777" w:rsidTr="00A61566">
        <w:trPr>
          <w:trHeight w:val="315"/>
          <w:jc w:val="center"/>
        </w:trPr>
        <w:tc>
          <w:tcPr>
            <w:tcW w:w="704" w:type="dxa"/>
            <w:tcBorders>
              <w:top w:val="single" w:sz="4" w:space="0" w:color="auto"/>
              <w:left w:val="single" w:sz="4" w:space="0" w:color="auto"/>
            </w:tcBorders>
            <w:shd w:val="clear" w:color="auto" w:fill="auto"/>
            <w:noWrap/>
            <w:vAlign w:val="center"/>
            <w:hideMark/>
          </w:tcPr>
          <w:p w14:paraId="161EDBE7" w14:textId="77777777" w:rsidR="00C43636" w:rsidRPr="005422D1" w:rsidRDefault="00C43636" w:rsidP="00A54092">
            <w:pPr>
              <w:spacing w:after="0"/>
              <w:jc w:val="center"/>
              <w:rPr>
                <w:rFonts w:eastAsia="Times New Roman"/>
                <w:b/>
                <w:color w:val="000000"/>
                <w:sz w:val="20"/>
                <w:szCs w:val="24"/>
              </w:rPr>
            </w:pPr>
            <w:r>
              <w:rPr>
                <w:sz w:val="24"/>
                <w:szCs w:val="24"/>
              </w:rPr>
              <w:t xml:space="preserve"> </w:t>
            </w:r>
            <w:r w:rsidRPr="009A7F44">
              <w:rPr>
                <w:sz w:val="24"/>
                <w:szCs w:val="24"/>
              </w:rPr>
              <w:t xml:space="preserve"> </w:t>
            </w:r>
            <w:r w:rsidRPr="005422D1">
              <w:rPr>
                <w:rFonts w:eastAsia="Times New Roman"/>
                <w:b/>
                <w:color w:val="000000"/>
                <w:sz w:val="20"/>
                <w:szCs w:val="24"/>
              </w:rPr>
              <w:t>N</w:t>
            </w:r>
            <w:r w:rsidR="00764F2D">
              <w:rPr>
                <w:rFonts w:eastAsia="Times New Roman"/>
                <w:b/>
                <w:color w:val="000000"/>
                <w:sz w:val="20"/>
                <w:szCs w:val="24"/>
              </w:rPr>
              <w:t>o</w:t>
            </w:r>
            <w:r w:rsidRPr="005422D1">
              <w:rPr>
                <w:rFonts w:eastAsia="Times New Roman"/>
                <w:b/>
                <w:color w:val="000000"/>
                <w:sz w:val="20"/>
                <w:szCs w:val="24"/>
              </w:rPr>
              <w:t>.</w:t>
            </w:r>
          </w:p>
        </w:tc>
        <w:tc>
          <w:tcPr>
            <w:tcW w:w="2656" w:type="dxa"/>
            <w:tcBorders>
              <w:top w:val="single" w:sz="4" w:space="0" w:color="auto"/>
            </w:tcBorders>
            <w:shd w:val="clear" w:color="auto" w:fill="auto"/>
            <w:noWrap/>
            <w:vAlign w:val="center"/>
            <w:hideMark/>
          </w:tcPr>
          <w:p w14:paraId="38E6F7EC" w14:textId="77777777" w:rsidR="00C43636" w:rsidRPr="005422D1" w:rsidRDefault="00C43636" w:rsidP="00A54092">
            <w:pPr>
              <w:spacing w:after="0"/>
              <w:jc w:val="center"/>
              <w:rPr>
                <w:rFonts w:eastAsia="Times New Roman"/>
                <w:b/>
                <w:color w:val="000000"/>
                <w:sz w:val="20"/>
                <w:szCs w:val="24"/>
              </w:rPr>
            </w:pPr>
            <w:r w:rsidRPr="005422D1">
              <w:rPr>
                <w:rFonts w:eastAsia="Times New Roman"/>
                <w:b/>
                <w:color w:val="000000"/>
                <w:sz w:val="20"/>
                <w:szCs w:val="24"/>
              </w:rPr>
              <w:t>Wilayah Semarang</w:t>
            </w:r>
          </w:p>
        </w:tc>
        <w:tc>
          <w:tcPr>
            <w:tcW w:w="1738" w:type="dxa"/>
            <w:tcBorders>
              <w:top w:val="single" w:sz="4" w:space="0" w:color="auto"/>
              <w:left w:val="nil"/>
              <w:right w:val="single" w:sz="4" w:space="0" w:color="auto"/>
            </w:tcBorders>
            <w:shd w:val="clear" w:color="auto" w:fill="auto"/>
            <w:noWrap/>
            <w:vAlign w:val="bottom"/>
            <w:hideMark/>
          </w:tcPr>
          <w:p w14:paraId="0FC1EBC2" w14:textId="77777777" w:rsidR="00C43636" w:rsidRPr="005422D1" w:rsidRDefault="00C43636" w:rsidP="00A54092">
            <w:pPr>
              <w:spacing w:after="0"/>
              <w:jc w:val="center"/>
              <w:rPr>
                <w:rFonts w:eastAsia="Times New Roman"/>
                <w:b/>
                <w:color w:val="000000"/>
                <w:sz w:val="20"/>
                <w:szCs w:val="24"/>
              </w:rPr>
            </w:pPr>
            <w:r w:rsidRPr="005422D1">
              <w:rPr>
                <w:rFonts w:eastAsia="Times New Roman"/>
                <w:b/>
                <w:color w:val="000000"/>
                <w:sz w:val="20"/>
                <w:szCs w:val="24"/>
              </w:rPr>
              <w:t>Jumlah Lokasi</w:t>
            </w:r>
          </w:p>
        </w:tc>
      </w:tr>
      <w:tr w:rsidR="00C43636" w:rsidRPr="009A7F44" w14:paraId="589DB29B" w14:textId="77777777" w:rsidTr="00A61566">
        <w:trPr>
          <w:trHeight w:val="315"/>
          <w:jc w:val="center"/>
        </w:trPr>
        <w:tc>
          <w:tcPr>
            <w:tcW w:w="704" w:type="dxa"/>
            <w:tcBorders>
              <w:left w:val="single" w:sz="4" w:space="0" w:color="auto"/>
            </w:tcBorders>
            <w:shd w:val="clear" w:color="auto" w:fill="auto"/>
            <w:noWrap/>
            <w:vAlign w:val="center"/>
            <w:hideMark/>
          </w:tcPr>
          <w:p w14:paraId="0CD7E53F" w14:textId="77777777" w:rsidR="00C43636" w:rsidRPr="005422D1" w:rsidRDefault="00C43636" w:rsidP="00A54092">
            <w:pPr>
              <w:spacing w:after="0"/>
              <w:jc w:val="center"/>
              <w:rPr>
                <w:rFonts w:eastAsia="Times New Roman"/>
                <w:bCs/>
                <w:sz w:val="20"/>
                <w:szCs w:val="24"/>
              </w:rPr>
            </w:pPr>
            <w:r w:rsidRPr="005422D1">
              <w:rPr>
                <w:rFonts w:eastAsia="Times New Roman"/>
                <w:bCs/>
                <w:sz w:val="20"/>
                <w:szCs w:val="24"/>
              </w:rPr>
              <w:t>1</w:t>
            </w:r>
          </w:p>
        </w:tc>
        <w:tc>
          <w:tcPr>
            <w:tcW w:w="2656" w:type="dxa"/>
            <w:shd w:val="clear" w:color="auto" w:fill="auto"/>
            <w:noWrap/>
            <w:vAlign w:val="center"/>
            <w:hideMark/>
          </w:tcPr>
          <w:p w14:paraId="51824E05" w14:textId="77777777" w:rsidR="00C43636" w:rsidRPr="005422D1" w:rsidRDefault="00C43636" w:rsidP="00A54092">
            <w:pPr>
              <w:spacing w:after="0"/>
              <w:rPr>
                <w:rFonts w:eastAsia="Times New Roman"/>
                <w:color w:val="000000"/>
                <w:sz w:val="20"/>
                <w:szCs w:val="24"/>
              </w:rPr>
            </w:pPr>
            <w:r w:rsidRPr="005422D1">
              <w:rPr>
                <w:rFonts w:eastAsia="Times New Roman"/>
                <w:color w:val="000000"/>
                <w:sz w:val="20"/>
                <w:szCs w:val="24"/>
              </w:rPr>
              <w:t>Semarang Selatan</w:t>
            </w:r>
          </w:p>
        </w:tc>
        <w:tc>
          <w:tcPr>
            <w:tcW w:w="1738" w:type="dxa"/>
            <w:tcBorders>
              <w:left w:val="nil"/>
              <w:right w:val="single" w:sz="4" w:space="0" w:color="auto"/>
            </w:tcBorders>
            <w:shd w:val="clear" w:color="auto" w:fill="auto"/>
            <w:noWrap/>
            <w:vAlign w:val="bottom"/>
            <w:hideMark/>
          </w:tcPr>
          <w:p w14:paraId="0EF7EF22" w14:textId="77777777" w:rsidR="00C43636" w:rsidRPr="005422D1" w:rsidRDefault="00C43636" w:rsidP="00A54092">
            <w:pPr>
              <w:spacing w:after="0"/>
              <w:jc w:val="center"/>
              <w:rPr>
                <w:rFonts w:eastAsia="Times New Roman"/>
                <w:color w:val="000000"/>
                <w:sz w:val="20"/>
                <w:szCs w:val="24"/>
              </w:rPr>
            </w:pPr>
            <w:r w:rsidRPr="005422D1">
              <w:rPr>
                <w:rFonts w:eastAsia="Times New Roman"/>
                <w:color w:val="000000"/>
                <w:sz w:val="20"/>
                <w:szCs w:val="24"/>
              </w:rPr>
              <w:t>11</w:t>
            </w:r>
          </w:p>
        </w:tc>
      </w:tr>
      <w:tr w:rsidR="00C43636" w:rsidRPr="009A7F44" w14:paraId="5E485F30" w14:textId="77777777" w:rsidTr="00A61566">
        <w:trPr>
          <w:trHeight w:val="315"/>
          <w:jc w:val="center"/>
        </w:trPr>
        <w:tc>
          <w:tcPr>
            <w:tcW w:w="704" w:type="dxa"/>
            <w:tcBorders>
              <w:left w:val="single" w:sz="4" w:space="0" w:color="auto"/>
            </w:tcBorders>
            <w:shd w:val="clear" w:color="auto" w:fill="auto"/>
            <w:noWrap/>
            <w:vAlign w:val="center"/>
            <w:hideMark/>
          </w:tcPr>
          <w:p w14:paraId="34D9DA8C" w14:textId="77777777" w:rsidR="00C43636" w:rsidRPr="005422D1" w:rsidRDefault="00C43636" w:rsidP="00A54092">
            <w:pPr>
              <w:spacing w:after="0"/>
              <w:jc w:val="center"/>
              <w:rPr>
                <w:rFonts w:eastAsia="Times New Roman"/>
                <w:bCs/>
                <w:sz w:val="20"/>
                <w:szCs w:val="24"/>
              </w:rPr>
            </w:pPr>
            <w:r w:rsidRPr="005422D1">
              <w:rPr>
                <w:rFonts w:eastAsia="Times New Roman"/>
                <w:bCs/>
                <w:sz w:val="20"/>
                <w:szCs w:val="24"/>
              </w:rPr>
              <w:t>2</w:t>
            </w:r>
          </w:p>
        </w:tc>
        <w:tc>
          <w:tcPr>
            <w:tcW w:w="2656" w:type="dxa"/>
            <w:shd w:val="clear" w:color="auto" w:fill="auto"/>
            <w:noWrap/>
            <w:vAlign w:val="center"/>
            <w:hideMark/>
          </w:tcPr>
          <w:p w14:paraId="24A1F877" w14:textId="77777777" w:rsidR="00C43636" w:rsidRPr="005422D1" w:rsidRDefault="00C43636" w:rsidP="00A54092">
            <w:pPr>
              <w:spacing w:after="0"/>
              <w:rPr>
                <w:rFonts w:eastAsia="Times New Roman"/>
                <w:color w:val="000000"/>
                <w:sz w:val="20"/>
                <w:szCs w:val="24"/>
              </w:rPr>
            </w:pPr>
            <w:r w:rsidRPr="005422D1">
              <w:rPr>
                <w:rFonts w:eastAsia="Times New Roman"/>
                <w:color w:val="000000"/>
                <w:sz w:val="20"/>
                <w:szCs w:val="24"/>
              </w:rPr>
              <w:t>Semarang Timur</w:t>
            </w:r>
          </w:p>
        </w:tc>
        <w:tc>
          <w:tcPr>
            <w:tcW w:w="1738" w:type="dxa"/>
            <w:tcBorders>
              <w:left w:val="nil"/>
              <w:right w:val="single" w:sz="4" w:space="0" w:color="auto"/>
            </w:tcBorders>
            <w:shd w:val="clear" w:color="auto" w:fill="auto"/>
            <w:noWrap/>
            <w:vAlign w:val="bottom"/>
            <w:hideMark/>
          </w:tcPr>
          <w:p w14:paraId="74C5AB45" w14:textId="77777777" w:rsidR="00C43636" w:rsidRPr="005422D1" w:rsidRDefault="00C43636" w:rsidP="00A54092">
            <w:pPr>
              <w:spacing w:after="0"/>
              <w:jc w:val="center"/>
              <w:rPr>
                <w:rFonts w:eastAsia="Times New Roman"/>
                <w:color w:val="000000"/>
                <w:sz w:val="20"/>
                <w:szCs w:val="24"/>
              </w:rPr>
            </w:pPr>
            <w:r w:rsidRPr="005422D1">
              <w:rPr>
                <w:rFonts w:eastAsia="Times New Roman"/>
                <w:color w:val="000000"/>
                <w:sz w:val="20"/>
                <w:szCs w:val="24"/>
              </w:rPr>
              <w:t>14</w:t>
            </w:r>
          </w:p>
        </w:tc>
      </w:tr>
      <w:tr w:rsidR="00C43636" w:rsidRPr="009A7F44" w14:paraId="2DFBD295" w14:textId="77777777" w:rsidTr="00A61566">
        <w:trPr>
          <w:trHeight w:val="315"/>
          <w:jc w:val="center"/>
        </w:trPr>
        <w:tc>
          <w:tcPr>
            <w:tcW w:w="704" w:type="dxa"/>
            <w:tcBorders>
              <w:left w:val="single" w:sz="4" w:space="0" w:color="auto"/>
            </w:tcBorders>
            <w:shd w:val="clear" w:color="auto" w:fill="auto"/>
            <w:noWrap/>
            <w:vAlign w:val="center"/>
            <w:hideMark/>
          </w:tcPr>
          <w:p w14:paraId="1978AEA6" w14:textId="77777777" w:rsidR="00C43636" w:rsidRPr="005422D1" w:rsidRDefault="00C43636" w:rsidP="00A54092">
            <w:pPr>
              <w:spacing w:after="0"/>
              <w:jc w:val="center"/>
              <w:rPr>
                <w:rFonts w:eastAsia="Times New Roman"/>
                <w:bCs/>
                <w:sz w:val="20"/>
                <w:szCs w:val="24"/>
              </w:rPr>
            </w:pPr>
            <w:r w:rsidRPr="005422D1">
              <w:rPr>
                <w:rFonts w:eastAsia="Times New Roman"/>
                <w:bCs/>
                <w:sz w:val="20"/>
                <w:szCs w:val="24"/>
              </w:rPr>
              <w:t>3</w:t>
            </w:r>
          </w:p>
        </w:tc>
        <w:tc>
          <w:tcPr>
            <w:tcW w:w="2656" w:type="dxa"/>
            <w:shd w:val="clear" w:color="auto" w:fill="auto"/>
            <w:noWrap/>
            <w:vAlign w:val="center"/>
            <w:hideMark/>
          </w:tcPr>
          <w:p w14:paraId="45D0D399" w14:textId="77777777" w:rsidR="00C43636" w:rsidRPr="005422D1" w:rsidRDefault="00C43636" w:rsidP="00A54092">
            <w:pPr>
              <w:spacing w:after="0"/>
              <w:rPr>
                <w:rFonts w:eastAsia="Times New Roman"/>
                <w:color w:val="000000"/>
                <w:sz w:val="20"/>
                <w:szCs w:val="24"/>
              </w:rPr>
            </w:pPr>
            <w:r w:rsidRPr="005422D1">
              <w:rPr>
                <w:rFonts w:eastAsia="Times New Roman"/>
                <w:color w:val="000000"/>
                <w:sz w:val="20"/>
                <w:szCs w:val="24"/>
              </w:rPr>
              <w:t>Semarang Barat</w:t>
            </w:r>
          </w:p>
        </w:tc>
        <w:tc>
          <w:tcPr>
            <w:tcW w:w="1738" w:type="dxa"/>
            <w:tcBorders>
              <w:left w:val="nil"/>
              <w:right w:val="single" w:sz="4" w:space="0" w:color="auto"/>
            </w:tcBorders>
            <w:shd w:val="clear" w:color="auto" w:fill="auto"/>
            <w:noWrap/>
            <w:vAlign w:val="bottom"/>
            <w:hideMark/>
          </w:tcPr>
          <w:p w14:paraId="77525E62" w14:textId="77777777" w:rsidR="00C43636" w:rsidRPr="005422D1" w:rsidRDefault="00C43636" w:rsidP="00A54092">
            <w:pPr>
              <w:spacing w:after="0"/>
              <w:jc w:val="center"/>
              <w:rPr>
                <w:rFonts w:eastAsia="Times New Roman"/>
                <w:color w:val="000000"/>
                <w:sz w:val="20"/>
                <w:szCs w:val="24"/>
              </w:rPr>
            </w:pPr>
            <w:r w:rsidRPr="005422D1">
              <w:rPr>
                <w:rFonts w:eastAsia="Times New Roman"/>
                <w:color w:val="000000"/>
                <w:sz w:val="20"/>
                <w:szCs w:val="24"/>
              </w:rPr>
              <w:t>10</w:t>
            </w:r>
          </w:p>
        </w:tc>
      </w:tr>
      <w:tr w:rsidR="00C43636" w:rsidRPr="009A7F44" w14:paraId="51AF9103" w14:textId="77777777" w:rsidTr="00A61566">
        <w:trPr>
          <w:trHeight w:val="315"/>
          <w:jc w:val="center"/>
        </w:trPr>
        <w:tc>
          <w:tcPr>
            <w:tcW w:w="704" w:type="dxa"/>
            <w:tcBorders>
              <w:left w:val="single" w:sz="4" w:space="0" w:color="auto"/>
            </w:tcBorders>
            <w:shd w:val="clear" w:color="auto" w:fill="auto"/>
            <w:noWrap/>
            <w:vAlign w:val="center"/>
            <w:hideMark/>
          </w:tcPr>
          <w:p w14:paraId="30CA7712" w14:textId="77777777" w:rsidR="00C43636" w:rsidRPr="005422D1" w:rsidRDefault="00C43636" w:rsidP="00A54092">
            <w:pPr>
              <w:spacing w:after="0"/>
              <w:jc w:val="center"/>
              <w:rPr>
                <w:rFonts w:eastAsia="Times New Roman"/>
                <w:bCs/>
                <w:sz w:val="20"/>
                <w:szCs w:val="24"/>
              </w:rPr>
            </w:pPr>
            <w:r w:rsidRPr="005422D1">
              <w:rPr>
                <w:rFonts w:eastAsia="Times New Roman"/>
                <w:bCs/>
                <w:sz w:val="20"/>
                <w:szCs w:val="24"/>
              </w:rPr>
              <w:t>4</w:t>
            </w:r>
          </w:p>
        </w:tc>
        <w:tc>
          <w:tcPr>
            <w:tcW w:w="2656" w:type="dxa"/>
            <w:shd w:val="clear" w:color="auto" w:fill="auto"/>
            <w:noWrap/>
            <w:vAlign w:val="bottom"/>
            <w:hideMark/>
          </w:tcPr>
          <w:p w14:paraId="6246B851" w14:textId="77777777" w:rsidR="00C43636" w:rsidRPr="005422D1" w:rsidRDefault="00C43636" w:rsidP="00A54092">
            <w:pPr>
              <w:spacing w:after="0"/>
              <w:rPr>
                <w:rFonts w:eastAsia="Times New Roman"/>
                <w:color w:val="000000"/>
                <w:sz w:val="20"/>
                <w:szCs w:val="24"/>
              </w:rPr>
            </w:pPr>
            <w:r w:rsidRPr="005422D1">
              <w:rPr>
                <w:rFonts w:eastAsia="Times New Roman"/>
                <w:color w:val="000000"/>
                <w:sz w:val="20"/>
                <w:szCs w:val="24"/>
              </w:rPr>
              <w:t>Semarang Tengah</w:t>
            </w:r>
          </w:p>
        </w:tc>
        <w:tc>
          <w:tcPr>
            <w:tcW w:w="1738" w:type="dxa"/>
            <w:tcBorders>
              <w:left w:val="nil"/>
              <w:bottom w:val="single" w:sz="4" w:space="0" w:color="auto"/>
              <w:right w:val="single" w:sz="4" w:space="0" w:color="auto"/>
            </w:tcBorders>
            <w:shd w:val="clear" w:color="auto" w:fill="auto"/>
            <w:noWrap/>
            <w:vAlign w:val="bottom"/>
            <w:hideMark/>
          </w:tcPr>
          <w:p w14:paraId="4E19DFE7" w14:textId="77777777" w:rsidR="00C43636" w:rsidRPr="005422D1" w:rsidRDefault="00C43636" w:rsidP="00A54092">
            <w:pPr>
              <w:spacing w:after="0"/>
              <w:jc w:val="center"/>
              <w:rPr>
                <w:rFonts w:eastAsia="Times New Roman"/>
                <w:color w:val="000000"/>
                <w:sz w:val="20"/>
                <w:szCs w:val="24"/>
              </w:rPr>
            </w:pPr>
            <w:r w:rsidRPr="005422D1">
              <w:rPr>
                <w:rFonts w:eastAsia="Times New Roman"/>
                <w:color w:val="000000"/>
                <w:sz w:val="20"/>
                <w:szCs w:val="24"/>
              </w:rPr>
              <w:t>25</w:t>
            </w:r>
          </w:p>
        </w:tc>
      </w:tr>
      <w:tr w:rsidR="00C43636" w:rsidRPr="009A7F44" w14:paraId="1FF13D9D" w14:textId="77777777" w:rsidTr="00A61566">
        <w:trPr>
          <w:trHeight w:val="315"/>
          <w:jc w:val="center"/>
        </w:trPr>
        <w:tc>
          <w:tcPr>
            <w:tcW w:w="3360" w:type="dxa"/>
            <w:gridSpan w:val="2"/>
            <w:tcBorders>
              <w:top w:val="nil"/>
              <w:left w:val="single" w:sz="4" w:space="0" w:color="auto"/>
              <w:bottom w:val="single" w:sz="4" w:space="0" w:color="auto"/>
            </w:tcBorders>
            <w:shd w:val="clear" w:color="auto" w:fill="auto"/>
            <w:noWrap/>
            <w:vAlign w:val="center"/>
            <w:hideMark/>
          </w:tcPr>
          <w:p w14:paraId="575AEFBD" w14:textId="77777777" w:rsidR="00C43636" w:rsidRPr="005422D1" w:rsidRDefault="00C43636" w:rsidP="00A54092">
            <w:pPr>
              <w:spacing w:after="0"/>
              <w:jc w:val="center"/>
              <w:rPr>
                <w:rFonts w:eastAsia="Times New Roman"/>
                <w:color w:val="000000"/>
                <w:sz w:val="20"/>
                <w:szCs w:val="24"/>
              </w:rPr>
            </w:pPr>
            <w:r w:rsidRPr="005422D1">
              <w:rPr>
                <w:rFonts w:eastAsia="Times New Roman"/>
                <w:color w:val="000000"/>
                <w:sz w:val="20"/>
                <w:szCs w:val="24"/>
              </w:rPr>
              <w:t>Total</w:t>
            </w:r>
          </w:p>
        </w:tc>
        <w:tc>
          <w:tcPr>
            <w:tcW w:w="1738" w:type="dxa"/>
            <w:tcBorders>
              <w:top w:val="nil"/>
              <w:left w:val="nil"/>
              <w:bottom w:val="single" w:sz="4" w:space="0" w:color="auto"/>
              <w:right w:val="single" w:sz="4" w:space="0" w:color="auto"/>
            </w:tcBorders>
            <w:shd w:val="clear" w:color="auto" w:fill="auto"/>
            <w:noWrap/>
            <w:vAlign w:val="center"/>
            <w:hideMark/>
          </w:tcPr>
          <w:p w14:paraId="56AC02B8" w14:textId="77777777" w:rsidR="00C43636" w:rsidRPr="005422D1" w:rsidRDefault="00C43636" w:rsidP="00A54092">
            <w:pPr>
              <w:spacing w:after="0"/>
              <w:jc w:val="center"/>
              <w:rPr>
                <w:rFonts w:eastAsia="Times New Roman"/>
                <w:b/>
                <w:bCs/>
                <w:color w:val="000000"/>
                <w:sz w:val="20"/>
                <w:szCs w:val="24"/>
              </w:rPr>
            </w:pPr>
            <w:r w:rsidRPr="005422D1">
              <w:rPr>
                <w:rFonts w:eastAsia="Times New Roman"/>
                <w:b/>
                <w:bCs/>
                <w:color w:val="000000"/>
                <w:sz w:val="20"/>
                <w:szCs w:val="24"/>
              </w:rPr>
              <w:t>60</w:t>
            </w:r>
          </w:p>
        </w:tc>
      </w:tr>
    </w:tbl>
    <w:p w14:paraId="04D571AD" w14:textId="77777777" w:rsidR="00C43636" w:rsidRDefault="00C43636" w:rsidP="00C43636">
      <w:r w:rsidRPr="00C43636">
        <w:t xml:space="preserve">Setiap pembagian lokasi wilayah Semarang berdasarkan tabel </w:t>
      </w:r>
      <w:r w:rsidR="003735EB">
        <w:t xml:space="preserve">1 </w:t>
      </w:r>
      <w:r w:rsidRPr="00C43636">
        <w:t>di atas, dapat diperoleh beberapa jumlah titik dari pengujian sondir</w:t>
      </w:r>
      <w:r w:rsidR="00561DF9">
        <w:t>.</w:t>
      </w:r>
    </w:p>
    <w:p w14:paraId="0B76B1D3" w14:textId="77777777" w:rsidR="006E70AC" w:rsidRDefault="006E70AC" w:rsidP="00C43636">
      <w:r>
        <w:t xml:space="preserve">Diagram alir penelitian, dapat dilihat pada gambar </w:t>
      </w:r>
      <w:r w:rsidR="003735EB">
        <w:t>3</w:t>
      </w:r>
    </w:p>
    <w:p w14:paraId="63909310" w14:textId="77777777" w:rsidR="006E70AC" w:rsidRDefault="00773B81" w:rsidP="00C43636">
      <w:r>
        <w:rPr>
          <w:noProof/>
        </w:rPr>
        <w:drawing>
          <wp:inline distT="0" distB="0" distL="0" distR="0" wp14:anchorId="4A8393D9" wp14:editId="34CBCDEA">
            <wp:extent cx="3498850" cy="4876800"/>
            <wp:effectExtent l="0" t="0" r="635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2895" cy="4896377"/>
                    </a:xfrm>
                    <a:prstGeom prst="rect">
                      <a:avLst/>
                    </a:prstGeom>
                    <a:noFill/>
                    <a:ln>
                      <a:noFill/>
                    </a:ln>
                  </pic:spPr>
                </pic:pic>
              </a:graphicData>
            </a:graphic>
          </wp:inline>
        </w:drawing>
      </w:r>
      <w:r w:rsidR="006E70AC">
        <w:rPr>
          <w:noProof/>
        </w:rPr>
        <mc:AlternateContent>
          <mc:Choice Requires="wps">
            <w:drawing>
              <wp:anchor distT="0" distB="0" distL="114300" distR="114300" simplePos="0" relativeHeight="251665408" behindDoc="0" locked="0" layoutInCell="1" allowOverlap="1" wp14:anchorId="09A75AEF" wp14:editId="74583CE4">
                <wp:simplePos x="0" y="0"/>
                <wp:positionH relativeFrom="column">
                  <wp:posOffset>4928235</wp:posOffset>
                </wp:positionH>
                <wp:positionV relativeFrom="paragraph">
                  <wp:posOffset>7368540</wp:posOffset>
                </wp:positionV>
                <wp:extent cx="1270" cy="212090"/>
                <wp:effectExtent l="51435" t="5715" r="61595" b="2032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E8A49" id="_x0000_t32" coordsize="21600,21600" o:spt="32" o:oned="t" path="m,l21600,21600e" filled="f">
                <v:path arrowok="t" fillok="f" o:connecttype="none"/>
                <o:lock v:ext="edit" shapetype="t"/>
              </v:shapetype>
              <v:shape id="Straight Arrow Connector 99" o:spid="_x0000_s1026" type="#_x0000_t32" style="position:absolute;margin-left:388.05pt;margin-top:580.2pt;width:.1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">
                <v:stroke endarrow="block"/>
              </v:shape>
            </w:pict>
          </mc:Fallback>
        </mc:AlternateContent>
      </w:r>
      <w:r w:rsidR="006E70AC">
        <w:rPr>
          <w:noProof/>
        </w:rPr>
        <mc:AlternateContent>
          <mc:Choice Requires="wps">
            <w:drawing>
              <wp:anchor distT="0" distB="0" distL="114300" distR="114300" simplePos="0" relativeHeight="251664384" behindDoc="0" locked="0" layoutInCell="1" allowOverlap="1" wp14:anchorId="7824EE43" wp14:editId="3BD56EDC">
                <wp:simplePos x="0" y="0"/>
                <wp:positionH relativeFrom="column">
                  <wp:posOffset>5347970</wp:posOffset>
                </wp:positionH>
                <wp:positionV relativeFrom="paragraph">
                  <wp:posOffset>5615940</wp:posOffset>
                </wp:positionV>
                <wp:extent cx="635" cy="132715"/>
                <wp:effectExtent l="52070" t="5715" r="61595" b="2349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F9446" id="Straight Arrow Connector 98" o:spid="_x0000_s1026" type="#_x0000_t32" style="position:absolute;margin-left:421.1pt;margin-top:442.2pt;width:.0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">
                <v:stroke endarrow="block"/>
              </v:shape>
            </w:pict>
          </mc:Fallback>
        </mc:AlternateContent>
      </w:r>
      <w:r w:rsidR="006E70AC">
        <w:rPr>
          <w:noProof/>
        </w:rPr>
        <mc:AlternateContent>
          <mc:Choice Requires="wps">
            <w:drawing>
              <wp:anchor distT="0" distB="0" distL="114300" distR="114300" simplePos="0" relativeHeight="251662336" behindDoc="0" locked="0" layoutInCell="1" allowOverlap="1" wp14:anchorId="060AC4C5" wp14:editId="662B5AAF">
                <wp:simplePos x="0" y="0"/>
                <wp:positionH relativeFrom="column">
                  <wp:posOffset>5109210</wp:posOffset>
                </wp:positionH>
                <wp:positionV relativeFrom="paragraph">
                  <wp:posOffset>7849870</wp:posOffset>
                </wp:positionV>
                <wp:extent cx="1270" cy="212090"/>
                <wp:effectExtent l="51435" t="10795" r="61595" b="152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94454" id="Straight Arrow Connector 66" o:spid="_x0000_s1026" type="#_x0000_t32" style="position:absolute;margin-left:402.3pt;margin-top:618.1pt;width:.1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">
                <v:stroke endarrow="block"/>
              </v:shape>
            </w:pict>
          </mc:Fallback>
        </mc:AlternateContent>
      </w:r>
      <w:r w:rsidR="006E70AC">
        <w:rPr>
          <w:noProof/>
        </w:rPr>
        <mc:AlternateContent>
          <mc:Choice Requires="wps">
            <w:drawing>
              <wp:anchor distT="0" distB="0" distL="114300" distR="114300" simplePos="0" relativeHeight="251661312" behindDoc="0" locked="0" layoutInCell="1" allowOverlap="1" wp14:anchorId="2842D05B" wp14:editId="263FF24D">
                <wp:simplePos x="0" y="0"/>
                <wp:positionH relativeFrom="column">
                  <wp:posOffset>5528945</wp:posOffset>
                </wp:positionH>
                <wp:positionV relativeFrom="paragraph">
                  <wp:posOffset>6097270</wp:posOffset>
                </wp:positionV>
                <wp:extent cx="635" cy="132715"/>
                <wp:effectExtent l="52070" t="10795" r="61595" b="1841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535B3" id="Straight Arrow Connector 65" o:spid="_x0000_s1026" type="#_x0000_t32" style="position:absolute;margin-left:435.35pt;margin-top:480.1pt;width:.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">
                <v:stroke endarrow="block"/>
              </v:shape>
            </w:pict>
          </mc:Fallback>
        </mc:AlternateContent>
      </w:r>
      <w:r w:rsidR="006E70AC">
        <w:rPr>
          <w:noProof/>
        </w:rPr>
        <mc:AlternateContent>
          <mc:Choice Requires="wps">
            <w:drawing>
              <wp:anchor distT="0" distB="0" distL="114300" distR="114300" simplePos="0" relativeHeight="251659264" behindDoc="0" locked="0" layoutInCell="1" allowOverlap="1" wp14:anchorId="7E3F3322" wp14:editId="5999A446">
                <wp:simplePos x="0" y="0"/>
                <wp:positionH relativeFrom="column">
                  <wp:posOffset>5109210</wp:posOffset>
                </wp:positionH>
                <wp:positionV relativeFrom="paragraph">
                  <wp:posOffset>7849870</wp:posOffset>
                </wp:positionV>
                <wp:extent cx="1270" cy="212090"/>
                <wp:effectExtent l="51435" t="10795" r="6159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C6503" id="Straight Arrow Connector 4" o:spid="_x0000_s1026" type="#_x0000_t32" style="position:absolute;margin-left:402.3pt;margin-top:618.1pt;width:.1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">
                <v:stroke endarrow="block"/>
              </v:shape>
            </w:pict>
          </mc:Fallback>
        </mc:AlternateContent>
      </w:r>
      <w:r w:rsidR="006E70AC">
        <w:rPr>
          <w:noProof/>
        </w:rPr>
        <mc:AlternateContent>
          <mc:Choice Requires="wps">
            <w:drawing>
              <wp:anchor distT="0" distB="0" distL="114300" distR="114300" simplePos="0" relativeHeight="251658240" behindDoc="0" locked="0" layoutInCell="1" allowOverlap="1" wp14:anchorId="763FF442" wp14:editId="0E8A7839">
                <wp:simplePos x="0" y="0"/>
                <wp:positionH relativeFrom="column">
                  <wp:posOffset>5528945</wp:posOffset>
                </wp:positionH>
                <wp:positionV relativeFrom="paragraph">
                  <wp:posOffset>6097270</wp:posOffset>
                </wp:positionV>
                <wp:extent cx="635" cy="132715"/>
                <wp:effectExtent l="52070" t="10795" r="61595"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6F50A" id="Straight Arrow Connector 3" o:spid="_x0000_s1026" type="#_x0000_t32" style="position:absolute;margin-left:435.35pt;margin-top:480.1pt;width:.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">
                <v:stroke endarrow="block"/>
              </v:shape>
            </w:pict>
          </mc:Fallback>
        </mc:AlternateContent>
      </w:r>
    </w:p>
    <w:p w14:paraId="3C66BB7B" w14:textId="77777777" w:rsidR="00561DF9" w:rsidRPr="008B0ED9" w:rsidRDefault="008B0ED9" w:rsidP="008B0ED9">
      <w:pPr>
        <w:jc w:val="center"/>
        <w:rPr>
          <w:sz w:val="20"/>
          <w:szCs w:val="20"/>
        </w:rPr>
      </w:pPr>
      <w:r w:rsidRPr="008B0ED9">
        <w:rPr>
          <w:sz w:val="20"/>
          <w:szCs w:val="20"/>
        </w:rPr>
        <w:t>Gambar 3. Diagram Alir Penelitian</w:t>
      </w:r>
    </w:p>
    <w:p w14:paraId="4C334263" w14:textId="77777777" w:rsidR="0013518E" w:rsidRPr="00224783" w:rsidRDefault="00337CC5" w:rsidP="00E70AA1">
      <w:pPr>
        <w:pStyle w:val="Heading2"/>
      </w:pPr>
      <w:r>
        <w:t>Interprestasi peta Daya Dukung Pondasi Tiang</w:t>
      </w:r>
    </w:p>
    <w:tbl>
      <w:tblPr>
        <w:tblpPr w:leftFromText="180" w:rightFromText="180" w:vertAnchor="text" w:horzAnchor="margin" w:tblpXSpec="right" w:tblpY="963"/>
        <w:tblW w:w="4673" w:type="dxa"/>
        <w:tblLook w:val="04A0" w:firstRow="1" w:lastRow="0" w:firstColumn="1" w:lastColumn="0" w:noHBand="0" w:noVBand="1"/>
      </w:tblPr>
      <w:tblGrid>
        <w:gridCol w:w="1231"/>
        <w:gridCol w:w="1145"/>
        <w:gridCol w:w="1134"/>
        <w:gridCol w:w="1163"/>
      </w:tblGrid>
      <w:tr w:rsidR="00C86328" w:rsidRPr="00346615" w14:paraId="40396E9E" w14:textId="77777777" w:rsidTr="007B0AB9">
        <w:trPr>
          <w:trHeight w:val="315"/>
        </w:trPr>
        <w:tc>
          <w:tcPr>
            <w:tcW w:w="1231" w:type="dxa"/>
            <w:vMerge w:val="restart"/>
            <w:tcBorders>
              <w:top w:val="single" w:sz="4" w:space="0" w:color="auto"/>
              <w:left w:val="single" w:sz="4" w:space="0" w:color="auto"/>
            </w:tcBorders>
            <w:shd w:val="clear" w:color="auto" w:fill="auto"/>
            <w:noWrap/>
            <w:vAlign w:val="center"/>
            <w:hideMark/>
          </w:tcPr>
          <w:p w14:paraId="6586AE99"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Wilayah Semarang</w:t>
            </w:r>
          </w:p>
        </w:tc>
        <w:tc>
          <w:tcPr>
            <w:tcW w:w="3442" w:type="dxa"/>
            <w:gridSpan w:val="3"/>
            <w:tcBorders>
              <w:top w:val="single" w:sz="4" w:space="0" w:color="auto"/>
              <w:bottom w:val="single" w:sz="4" w:space="0" w:color="auto"/>
              <w:right w:val="single" w:sz="4" w:space="0" w:color="auto"/>
            </w:tcBorders>
            <w:shd w:val="clear" w:color="auto" w:fill="auto"/>
            <w:noWrap/>
            <w:vAlign w:val="center"/>
            <w:hideMark/>
          </w:tcPr>
          <w:p w14:paraId="7AE50D3A"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Q</w:t>
            </w:r>
            <w:r w:rsidRPr="00C86328">
              <w:rPr>
                <w:rFonts w:eastAsia="Times New Roman"/>
                <w:color w:val="000000"/>
                <w:sz w:val="18"/>
                <w:szCs w:val="18"/>
                <w:vertAlign w:val="subscript"/>
              </w:rPr>
              <w:t>t</w:t>
            </w:r>
            <w:r w:rsidRPr="00C86328">
              <w:rPr>
                <w:rFonts w:eastAsia="Times New Roman"/>
                <w:color w:val="000000"/>
                <w:sz w:val="18"/>
                <w:szCs w:val="18"/>
              </w:rPr>
              <w:t xml:space="preserve"> min-max (ton)</w:t>
            </w:r>
          </w:p>
        </w:tc>
      </w:tr>
      <w:tr w:rsidR="00C86328" w:rsidRPr="00346615" w14:paraId="6BEEBFE6" w14:textId="77777777" w:rsidTr="007B0AB9">
        <w:trPr>
          <w:trHeight w:val="315"/>
        </w:trPr>
        <w:tc>
          <w:tcPr>
            <w:tcW w:w="1231" w:type="dxa"/>
            <w:vMerge/>
            <w:tcBorders>
              <w:left w:val="single" w:sz="4" w:space="0" w:color="auto"/>
              <w:bottom w:val="single" w:sz="4" w:space="0" w:color="auto"/>
            </w:tcBorders>
            <w:shd w:val="clear" w:color="auto" w:fill="auto"/>
            <w:noWrap/>
            <w:vAlign w:val="bottom"/>
          </w:tcPr>
          <w:p w14:paraId="765589AC" w14:textId="77777777" w:rsidR="00C86328" w:rsidRPr="00C86328" w:rsidRDefault="00C86328" w:rsidP="00C86328">
            <w:pPr>
              <w:spacing w:after="0"/>
              <w:jc w:val="center"/>
              <w:rPr>
                <w:rFonts w:eastAsia="Times New Roman"/>
                <w:color w:val="000000"/>
                <w:sz w:val="18"/>
                <w:szCs w:val="18"/>
              </w:rPr>
            </w:pPr>
          </w:p>
        </w:tc>
        <w:tc>
          <w:tcPr>
            <w:tcW w:w="1145" w:type="dxa"/>
            <w:tcBorders>
              <w:top w:val="single" w:sz="4" w:space="0" w:color="auto"/>
              <w:bottom w:val="single" w:sz="4" w:space="0" w:color="auto"/>
            </w:tcBorders>
            <w:shd w:val="clear" w:color="auto" w:fill="auto"/>
            <w:noWrap/>
            <w:vAlign w:val="center"/>
          </w:tcPr>
          <w:p w14:paraId="4A8F895D"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20 cm</w:t>
            </w:r>
          </w:p>
        </w:tc>
        <w:tc>
          <w:tcPr>
            <w:tcW w:w="1134" w:type="dxa"/>
            <w:tcBorders>
              <w:top w:val="single" w:sz="4" w:space="0" w:color="auto"/>
              <w:left w:val="nil"/>
              <w:bottom w:val="single" w:sz="4" w:space="0" w:color="auto"/>
            </w:tcBorders>
            <w:vAlign w:val="center"/>
          </w:tcPr>
          <w:p w14:paraId="7F95949D"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30 cm</w:t>
            </w:r>
          </w:p>
        </w:tc>
        <w:tc>
          <w:tcPr>
            <w:tcW w:w="1163" w:type="dxa"/>
            <w:tcBorders>
              <w:top w:val="single" w:sz="4" w:space="0" w:color="auto"/>
              <w:bottom w:val="single" w:sz="4" w:space="0" w:color="auto"/>
              <w:right w:val="single" w:sz="4" w:space="0" w:color="auto"/>
            </w:tcBorders>
            <w:vAlign w:val="center"/>
          </w:tcPr>
          <w:p w14:paraId="28735774"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40 cm</w:t>
            </w:r>
          </w:p>
        </w:tc>
      </w:tr>
      <w:tr w:rsidR="00C86328" w:rsidRPr="00346615" w14:paraId="74837098" w14:textId="77777777" w:rsidTr="007B0AB9">
        <w:trPr>
          <w:trHeight w:val="315"/>
        </w:trPr>
        <w:tc>
          <w:tcPr>
            <w:tcW w:w="1231" w:type="dxa"/>
            <w:tcBorders>
              <w:top w:val="single" w:sz="4" w:space="0" w:color="auto"/>
              <w:left w:val="single" w:sz="4" w:space="0" w:color="auto"/>
            </w:tcBorders>
            <w:shd w:val="clear" w:color="auto" w:fill="auto"/>
            <w:noWrap/>
            <w:vAlign w:val="center"/>
            <w:hideMark/>
          </w:tcPr>
          <w:p w14:paraId="4144D4B0" w14:textId="77777777" w:rsidR="00C86328" w:rsidRPr="00C86328" w:rsidRDefault="00C86328" w:rsidP="00C86328">
            <w:pPr>
              <w:spacing w:after="0"/>
              <w:rPr>
                <w:rFonts w:eastAsia="Times New Roman"/>
                <w:color w:val="000000"/>
                <w:sz w:val="18"/>
                <w:szCs w:val="18"/>
              </w:rPr>
            </w:pPr>
            <w:r w:rsidRPr="00C86328">
              <w:rPr>
                <w:rFonts w:eastAsia="Times New Roman"/>
                <w:color w:val="000000"/>
                <w:sz w:val="18"/>
                <w:szCs w:val="18"/>
              </w:rPr>
              <w:t>Semarang Barat</w:t>
            </w:r>
          </w:p>
        </w:tc>
        <w:tc>
          <w:tcPr>
            <w:tcW w:w="1145" w:type="dxa"/>
            <w:tcBorders>
              <w:top w:val="single" w:sz="4" w:space="0" w:color="auto"/>
            </w:tcBorders>
            <w:shd w:val="clear" w:color="auto" w:fill="auto"/>
            <w:noWrap/>
            <w:vAlign w:val="center"/>
            <w:hideMark/>
          </w:tcPr>
          <w:p w14:paraId="08A040C7"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 xml:space="preserve">1,57 - 14,87 </w:t>
            </w:r>
          </w:p>
        </w:tc>
        <w:tc>
          <w:tcPr>
            <w:tcW w:w="1134" w:type="dxa"/>
            <w:tcBorders>
              <w:top w:val="single" w:sz="4" w:space="0" w:color="auto"/>
              <w:left w:val="nil"/>
            </w:tcBorders>
            <w:vAlign w:val="center"/>
          </w:tcPr>
          <w:p w14:paraId="06E1C7CC"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2,15 - 30,45</w:t>
            </w:r>
          </w:p>
        </w:tc>
        <w:tc>
          <w:tcPr>
            <w:tcW w:w="1163" w:type="dxa"/>
            <w:tcBorders>
              <w:top w:val="single" w:sz="4" w:space="0" w:color="auto"/>
              <w:right w:val="single" w:sz="4" w:space="0" w:color="auto"/>
            </w:tcBorders>
            <w:vAlign w:val="center"/>
          </w:tcPr>
          <w:p w14:paraId="1EBA84C0"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2,69 - 55,81</w:t>
            </w:r>
          </w:p>
        </w:tc>
      </w:tr>
      <w:tr w:rsidR="00C86328" w:rsidRPr="00346615" w14:paraId="62372895" w14:textId="77777777" w:rsidTr="007B0AB9">
        <w:trPr>
          <w:trHeight w:val="315"/>
        </w:trPr>
        <w:tc>
          <w:tcPr>
            <w:tcW w:w="1231" w:type="dxa"/>
            <w:tcBorders>
              <w:left w:val="single" w:sz="4" w:space="0" w:color="auto"/>
            </w:tcBorders>
            <w:shd w:val="clear" w:color="auto" w:fill="auto"/>
            <w:noWrap/>
            <w:vAlign w:val="center"/>
            <w:hideMark/>
          </w:tcPr>
          <w:p w14:paraId="718375EB" w14:textId="77777777" w:rsidR="00C86328" w:rsidRPr="00C86328" w:rsidRDefault="00C86328" w:rsidP="00C86328">
            <w:pPr>
              <w:spacing w:after="0"/>
              <w:rPr>
                <w:rFonts w:eastAsia="Times New Roman"/>
                <w:color w:val="000000"/>
                <w:sz w:val="18"/>
                <w:szCs w:val="18"/>
              </w:rPr>
            </w:pPr>
            <w:r w:rsidRPr="00C86328">
              <w:rPr>
                <w:rFonts w:eastAsia="Times New Roman"/>
                <w:color w:val="000000"/>
                <w:sz w:val="18"/>
                <w:szCs w:val="18"/>
              </w:rPr>
              <w:t>Semarang Selatan</w:t>
            </w:r>
          </w:p>
        </w:tc>
        <w:tc>
          <w:tcPr>
            <w:tcW w:w="1145" w:type="dxa"/>
            <w:shd w:val="clear" w:color="auto" w:fill="auto"/>
            <w:noWrap/>
            <w:vAlign w:val="center"/>
            <w:hideMark/>
          </w:tcPr>
          <w:p w14:paraId="5B4FBE91"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3,39 - 12,88</w:t>
            </w:r>
          </w:p>
        </w:tc>
        <w:tc>
          <w:tcPr>
            <w:tcW w:w="1134" w:type="dxa"/>
            <w:tcBorders>
              <w:left w:val="nil"/>
            </w:tcBorders>
            <w:vAlign w:val="center"/>
          </w:tcPr>
          <w:p w14:paraId="1D4EA6CE"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6,47 - 32,18</w:t>
            </w:r>
          </w:p>
        </w:tc>
        <w:tc>
          <w:tcPr>
            <w:tcW w:w="1163" w:type="dxa"/>
            <w:tcBorders>
              <w:right w:val="single" w:sz="4" w:space="0" w:color="auto"/>
            </w:tcBorders>
            <w:vAlign w:val="center"/>
          </w:tcPr>
          <w:p w14:paraId="6D61F66A"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9,84 - 56,12</w:t>
            </w:r>
          </w:p>
        </w:tc>
      </w:tr>
      <w:tr w:rsidR="00C86328" w:rsidRPr="00346615" w14:paraId="05BD34FF" w14:textId="77777777" w:rsidTr="007B0AB9">
        <w:trPr>
          <w:trHeight w:val="315"/>
        </w:trPr>
        <w:tc>
          <w:tcPr>
            <w:tcW w:w="1231" w:type="dxa"/>
            <w:tcBorders>
              <w:left w:val="single" w:sz="4" w:space="0" w:color="auto"/>
            </w:tcBorders>
            <w:shd w:val="clear" w:color="auto" w:fill="auto"/>
            <w:noWrap/>
            <w:vAlign w:val="center"/>
            <w:hideMark/>
          </w:tcPr>
          <w:p w14:paraId="791CC181" w14:textId="77777777" w:rsidR="00C86328" w:rsidRPr="00C86328" w:rsidRDefault="00C86328" w:rsidP="00C86328">
            <w:pPr>
              <w:spacing w:after="0"/>
              <w:rPr>
                <w:rFonts w:eastAsia="Times New Roman"/>
                <w:color w:val="000000"/>
                <w:sz w:val="18"/>
                <w:szCs w:val="18"/>
              </w:rPr>
            </w:pPr>
            <w:r w:rsidRPr="00C86328">
              <w:rPr>
                <w:rFonts w:eastAsia="Times New Roman"/>
                <w:color w:val="000000"/>
                <w:sz w:val="18"/>
                <w:szCs w:val="18"/>
              </w:rPr>
              <w:t>Semarang Timur</w:t>
            </w:r>
          </w:p>
        </w:tc>
        <w:tc>
          <w:tcPr>
            <w:tcW w:w="1145" w:type="dxa"/>
            <w:shd w:val="clear" w:color="auto" w:fill="auto"/>
            <w:noWrap/>
            <w:vAlign w:val="center"/>
            <w:hideMark/>
          </w:tcPr>
          <w:p w14:paraId="5F3868D9"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2,07 - 11,33</w:t>
            </w:r>
          </w:p>
        </w:tc>
        <w:tc>
          <w:tcPr>
            <w:tcW w:w="1134" w:type="dxa"/>
            <w:tcBorders>
              <w:left w:val="nil"/>
            </w:tcBorders>
            <w:vAlign w:val="center"/>
          </w:tcPr>
          <w:p w14:paraId="121B37C2"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3,69 - 22,79</w:t>
            </w:r>
          </w:p>
        </w:tc>
        <w:tc>
          <w:tcPr>
            <w:tcW w:w="1163" w:type="dxa"/>
            <w:tcBorders>
              <w:right w:val="single" w:sz="4" w:space="0" w:color="auto"/>
            </w:tcBorders>
            <w:vAlign w:val="center"/>
          </w:tcPr>
          <w:p w14:paraId="3936C8AC"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5,03 - 37,75</w:t>
            </w:r>
          </w:p>
        </w:tc>
      </w:tr>
      <w:tr w:rsidR="00C86328" w:rsidRPr="00346615" w14:paraId="730F6FFB" w14:textId="77777777" w:rsidTr="007B0AB9">
        <w:trPr>
          <w:trHeight w:val="315"/>
        </w:trPr>
        <w:tc>
          <w:tcPr>
            <w:tcW w:w="1231" w:type="dxa"/>
            <w:tcBorders>
              <w:left w:val="single" w:sz="4" w:space="0" w:color="auto"/>
              <w:bottom w:val="single" w:sz="4" w:space="0" w:color="auto"/>
            </w:tcBorders>
            <w:shd w:val="clear" w:color="auto" w:fill="auto"/>
            <w:noWrap/>
            <w:vAlign w:val="center"/>
            <w:hideMark/>
          </w:tcPr>
          <w:p w14:paraId="46A6CB31" w14:textId="77777777" w:rsidR="00C86328" w:rsidRPr="00C86328" w:rsidRDefault="00C86328" w:rsidP="00C86328">
            <w:pPr>
              <w:spacing w:after="0"/>
              <w:rPr>
                <w:rFonts w:eastAsia="Times New Roman"/>
                <w:color w:val="000000"/>
                <w:sz w:val="18"/>
                <w:szCs w:val="18"/>
              </w:rPr>
            </w:pPr>
            <w:r w:rsidRPr="00C86328">
              <w:rPr>
                <w:rFonts w:eastAsia="Times New Roman"/>
                <w:color w:val="000000"/>
                <w:sz w:val="18"/>
                <w:szCs w:val="18"/>
              </w:rPr>
              <w:t>Semarang Tengah</w:t>
            </w:r>
          </w:p>
        </w:tc>
        <w:tc>
          <w:tcPr>
            <w:tcW w:w="1145" w:type="dxa"/>
            <w:tcBorders>
              <w:bottom w:val="single" w:sz="4" w:space="0" w:color="auto"/>
            </w:tcBorders>
            <w:shd w:val="clear" w:color="auto" w:fill="auto"/>
            <w:noWrap/>
            <w:vAlign w:val="center"/>
            <w:hideMark/>
          </w:tcPr>
          <w:p w14:paraId="07CDE541"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1,32 - 10,12</w:t>
            </w:r>
          </w:p>
        </w:tc>
        <w:tc>
          <w:tcPr>
            <w:tcW w:w="1134" w:type="dxa"/>
            <w:tcBorders>
              <w:left w:val="nil"/>
              <w:bottom w:val="single" w:sz="4" w:space="0" w:color="auto"/>
            </w:tcBorders>
            <w:vAlign w:val="center"/>
          </w:tcPr>
          <w:p w14:paraId="00E0A8E9"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1,66 - 20,69</w:t>
            </w:r>
          </w:p>
        </w:tc>
        <w:tc>
          <w:tcPr>
            <w:tcW w:w="1163" w:type="dxa"/>
            <w:tcBorders>
              <w:bottom w:val="single" w:sz="4" w:space="0" w:color="auto"/>
              <w:right w:val="single" w:sz="4" w:space="0" w:color="auto"/>
            </w:tcBorders>
            <w:vAlign w:val="center"/>
          </w:tcPr>
          <w:p w14:paraId="45BCB242" w14:textId="77777777" w:rsidR="00C86328" w:rsidRPr="00C86328" w:rsidRDefault="00C86328" w:rsidP="00C86328">
            <w:pPr>
              <w:spacing w:after="0"/>
              <w:jc w:val="center"/>
              <w:rPr>
                <w:rFonts w:eastAsia="Times New Roman"/>
                <w:color w:val="000000"/>
                <w:sz w:val="18"/>
                <w:szCs w:val="18"/>
              </w:rPr>
            </w:pPr>
            <w:r w:rsidRPr="00C86328">
              <w:rPr>
                <w:rFonts w:eastAsia="Times New Roman"/>
                <w:color w:val="000000"/>
                <w:sz w:val="18"/>
                <w:szCs w:val="18"/>
              </w:rPr>
              <w:t>2,22 - 34,10</w:t>
            </w:r>
          </w:p>
        </w:tc>
      </w:tr>
    </w:tbl>
    <w:p w14:paraId="3247EBF7" w14:textId="77777777" w:rsidR="0043464C" w:rsidRDefault="00C86328" w:rsidP="0043464C">
      <w:r>
        <w:t xml:space="preserve">Interprestasi hasil peritugan dibagi menjadi 3 (tiga) macam diameter yaitu 20 cm,30 cm dan 40 cm. </w:t>
      </w:r>
    </w:p>
    <w:p w14:paraId="0C343F45" w14:textId="77777777" w:rsidR="00C86328" w:rsidRPr="00764F2D" w:rsidRDefault="00C86328" w:rsidP="0043464C">
      <w:pPr>
        <w:rPr>
          <w:bCs/>
          <w:i/>
          <w:iCs/>
        </w:rPr>
      </w:pPr>
      <w:r w:rsidRPr="00764F2D">
        <w:rPr>
          <w:bCs/>
          <w:i/>
          <w:iCs/>
        </w:rPr>
        <w:t xml:space="preserve">Tabel </w:t>
      </w:r>
      <w:r>
        <w:rPr>
          <w:bCs/>
          <w:i/>
          <w:iCs/>
        </w:rPr>
        <w:t>2</w:t>
      </w:r>
      <w:r w:rsidRPr="00764F2D">
        <w:rPr>
          <w:bCs/>
          <w:i/>
          <w:iCs/>
        </w:rPr>
        <w:t xml:space="preserve"> </w:t>
      </w:r>
      <w:r>
        <w:rPr>
          <w:bCs/>
          <w:i/>
          <w:iCs/>
        </w:rPr>
        <w:t xml:space="preserve">Beban Total </w:t>
      </w:r>
      <w:r w:rsidR="0043464C">
        <w:rPr>
          <w:bCs/>
          <w:i/>
          <w:iCs/>
        </w:rPr>
        <w:t>Pondasi Tiang</w:t>
      </w:r>
    </w:p>
    <w:p w14:paraId="4B6BFA0E" w14:textId="77777777" w:rsidR="00C86328" w:rsidRDefault="00C86328" w:rsidP="00A02D8E"/>
    <w:p w14:paraId="0864C993" w14:textId="77777777" w:rsidR="00C86328" w:rsidRDefault="00C86328" w:rsidP="00A02D8E"/>
    <w:p w14:paraId="1D95C1C1" w14:textId="77777777" w:rsidR="00C86328" w:rsidRDefault="00C86328" w:rsidP="00A02D8E"/>
    <w:p w14:paraId="1536C92E" w14:textId="77777777" w:rsidR="00C86328" w:rsidRDefault="00C86328" w:rsidP="00A02D8E"/>
    <w:p w14:paraId="71D0A8CC" w14:textId="77777777" w:rsidR="00C86328" w:rsidRDefault="00C86328" w:rsidP="00A02D8E"/>
    <w:p w14:paraId="6CE89810" w14:textId="77777777" w:rsidR="00C86328" w:rsidRDefault="00C86328" w:rsidP="00A02D8E"/>
    <w:p w14:paraId="321E84B1" w14:textId="77777777" w:rsidR="00C86328" w:rsidRDefault="00C86328" w:rsidP="00A02D8E"/>
    <w:p w14:paraId="57D53CE9" w14:textId="77777777" w:rsidR="00A02D8E" w:rsidRDefault="00337CC5" w:rsidP="00A02D8E">
      <w:r>
        <w:t xml:space="preserve">Hasil dari perhitungan daya dukung pndasi tiang diplotkan dalam peta seperti gambar </w:t>
      </w:r>
      <w:r w:rsidR="00C824A6">
        <w:t>4</w:t>
      </w:r>
      <w:r>
        <w:t xml:space="preserve"> berikut ini </w:t>
      </w:r>
    </w:p>
    <w:p w14:paraId="2A8EA2D8" w14:textId="77777777" w:rsidR="00A147C9" w:rsidRDefault="00A147C9" w:rsidP="00B9063F">
      <w:pPr>
        <w:pStyle w:val="Figure"/>
      </w:pPr>
    </w:p>
    <w:p w14:paraId="3D09F709" w14:textId="77777777" w:rsidR="001C2340" w:rsidRDefault="001C2340" w:rsidP="00D47DE6">
      <w:pPr>
        <w:pStyle w:val="Figure"/>
        <w:sectPr w:rsidR="001C2340" w:rsidSect="00EC48D3">
          <w:type w:val="continuous"/>
          <w:pgSz w:w="11906" w:h="16838" w:code="122"/>
          <w:pgMar w:top="1418" w:right="851" w:bottom="1134" w:left="851" w:header="709" w:footer="709" w:gutter="0"/>
          <w:cols w:num="2" w:space="567"/>
          <w:docGrid w:linePitch="360"/>
        </w:sectPr>
      </w:pPr>
    </w:p>
    <w:p w14:paraId="4256E172" w14:textId="77777777" w:rsidR="00337CC5" w:rsidRDefault="00337CC5" w:rsidP="00BE0828">
      <w:pPr>
        <w:pStyle w:val="TableText"/>
      </w:pPr>
    </w:p>
    <w:p w14:paraId="1A13AFB4" w14:textId="77777777" w:rsidR="00337CC5" w:rsidRDefault="00337CC5" w:rsidP="00BE0828">
      <w:pPr>
        <w:pStyle w:val="TableText"/>
      </w:pPr>
      <w:r>
        <w:rPr>
          <w:noProof/>
        </w:rPr>
        <w:drawing>
          <wp:inline distT="0" distB="0" distL="0" distR="0" wp14:anchorId="7132DA14" wp14:editId="46E51405">
            <wp:extent cx="6479540" cy="460184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eta-modif-oke.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479540" cy="4601845"/>
                    </a:xfrm>
                    <a:prstGeom prst="rect">
                      <a:avLst/>
                    </a:prstGeom>
                  </pic:spPr>
                </pic:pic>
              </a:graphicData>
            </a:graphic>
          </wp:inline>
        </w:drawing>
      </w:r>
    </w:p>
    <w:p w14:paraId="00484557" w14:textId="77777777" w:rsidR="0094750E" w:rsidRPr="0094750E" w:rsidRDefault="00601666" w:rsidP="002D0EB0">
      <w:pPr>
        <w:pStyle w:val="FigureCaption"/>
        <w:jc w:val="center"/>
      </w:pPr>
      <w:bookmarkStart w:id="0" w:name="_Ref301120742"/>
      <w:r>
        <w:t>Gambar</w:t>
      </w:r>
      <w:r w:rsidR="0094750E">
        <w:t xml:space="preserve"> </w:t>
      </w:r>
      <w:bookmarkEnd w:id="0"/>
      <w:r w:rsidR="00FE3794">
        <w:t>4</w:t>
      </w:r>
      <w:r w:rsidR="0094750E">
        <w:t xml:space="preserve">. </w:t>
      </w:r>
      <w:r w:rsidR="00337CC5">
        <w:t>Peta Daya Dukung Pondasi Tiang</w:t>
      </w:r>
    </w:p>
    <w:p w14:paraId="6F98CFE0" w14:textId="77777777" w:rsidR="001C2340" w:rsidRDefault="001C2340" w:rsidP="00C220BB">
      <w:pPr>
        <w:sectPr w:rsidR="001C2340" w:rsidSect="001C2340">
          <w:type w:val="continuous"/>
          <w:pgSz w:w="11906" w:h="16838" w:code="122"/>
          <w:pgMar w:top="1418" w:right="851" w:bottom="1134" w:left="851" w:header="709" w:footer="709" w:gutter="0"/>
          <w:cols w:space="567"/>
          <w:docGrid w:linePitch="360"/>
        </w:sectPr>
      </w:pPr>
    </w:p>
    <w:p w14:paraId="546BCA33" w14:textId="77777777" w:rsidR="005C7E25" w:rsidRPr="003849D7" w:rsidRDefault="00681617" w:rsidP="00EF212E">
      <w:pPr>
        <w:pStyle w:val="Heading1"/>
      </w:pPr>
      <w:r w:rsidRPr="003849D7">
        <w:t>Kesimpulan</w:t>
      </w:r>
    </w:p>
    <w:p w14:paraId="4638D820" w14:textId="77777777" w:rsidR="005C7E25" w:rsidRPr="00B118A9" w:rsidRDefault="00B118A9" w:rsidP="005C7E25">
      <w:r>
        <w:rPr>
          <w:sz w:val="24"/>
          <w:szCs w:val="24"/>
        </w:rPr>
        <w:t>Nilai Q</w:t>
      </w:r>
      <w:r>
        <w:rPr>
          <w:sz w:val="24"/>
          <w:szCs w:val="24"/>
          <w:vertAlign w:val="subscript"/>
        </w:rPr>
        <w:t xml:space="preserve">t </w:t>
      </w:r>
      <w:r w:rsidRPr="009D4A08">
        <w:rPr>
          <w:sz w:val="24"/>
          <w:szCs w:val="24"/>
        </w:rPr>
        <w:t>yang terbesar</w:t>
      </w:r>
      <w:r>
        <w:rPr>
          <w:sz w:val="24"/>
          <w:szCs w:val="24"/>
        </w:rPr>
        <w:t xml:space="preserve"> terdapat di wilayah Semarang Selatan sebesar 56,12 Ton</w:t>
      </w:r>
      <w:r w:rsidR="00096009">
        <w:rPr>
          <w:sz w:val="24"/>
          <w:szCs w:val="24"/>
        </w:rPr>
        <w:t xml:space="preserve"> dengan diameter tiang 40 cm</w:t>
      </w:r>
      <w:r>
        <w:rPr>
          <w:sz w:val="24"/>
          <w:szCs w:val="24"/>
        </w:rPr>
        <w:t>, sedangkan yang terendah terdapat di wilayah Semarang Tengah sebesar 1,32 Ton</w:t>
      </w:r>
      <w:r w:rsidR="00096009">
        <w:rPr>
          <w:sz w:val="24"/>
          <w:szCs w:val="24"/>
        </w:rPr>
        <w:t>, dengan diameter 20 cm</w:t>
      </w:r>
      <w:r>
        <w:rPr>
          <w:sz w:val="24"/>
          <w:szCs w:val="24"/>
        </w:rPr>
        <w:t>.</w:t>
      </w:r>
    </w:p>
    <w:p w14:paraId="0DC8160D" w14:textId="77777777" w:rsidR="005C7E25" w:rsidRDefault="00681617" w:rsidP="004D3BE2">
      <w:pPr>
        <w:pStyle w:val="HeadingNot-numbered"/>
      </w:pPr>
      <w:r w:rsidRPr="00224783">
        <w:t>Referensi</w:t>
      </w:r>
    </w:p>
    <w:p w14:paraId="50029CB4" w14:textId="77777777" w:rsidR="00F979FD" w:rsidRPr="003E5490" w:rsidRDefault="00F979FD" w:rsidP="00F979FD">
      <w:pPr>
        <w:ind w:left="540" w:hanging="540"/>
        <w:rPr>
          <w:bCs/>
        </w:rPr>
      </w:pPr>
      <w:r w:rsidRPr="003E5490">
        <w:rPr>
          <w:bCs/>
        </w:rPr>
        <w:t xml:space="preserve">Anonim, 2006, </w:t>
      </w:r>
      <w:r w:rsidRPr="003E5490">
        <w:rPr>
          <w:bCs/>
          <w:i/>
        </w:rPr>
        <w:t>Laporan Penyelidikan Tanah Laboratorium Unika Semarang</w:t>
      </w:r>
      <w:r w:rsidRPr="003E5490">
        <w:rPr>
          <w:bCs/>
        </w:rPr>
        <w:t xml:space="preserve">,                             Penerbit Laboratorium Unika, Semarang </w:t>
      </w:r>
    </w:p>
    <w:p w14:paraId="0F429723" w14:textId="77777777" w:rsidR="00F979FD" w:rsidRPr="003E5490" w:rsidRDefault="00F979FD" w:rsidP="00F979FD">
      <w:pPr>
        <w:ind w:left="540" w:hanging="540"/>
        <w:rPr>
          <w:bCs/>
        </w:rPr>
      </w:pPr>
      <w:r w:rsidRPr="003E5490">
        <w:rPr>
          <w:bCs/>
        </w:rPr>
        <w:t xml:space="preserve">Bowles, Joseph.E., 1993, </w:t>
      </w:r>
      <w:r w:rsidRPr="003E5490">
        <w:rPr>
          <w:bCs/>
          <w:i/>
        </w:rPr>
        <w:t xml:space="preserve">Analisis Dan Desain Pondasi Edisi Keempat Jilid 2, </w:t>
      </w:r>
      <w:r w:rsidRPr="003E5490">
        <w:rPr>
          <w:bCs/>
        </w:rPr>
        <w:t>Penerbit Erlangga, Jakarta</w:t>
      </w:r>
    </w:p>
    <w:p w14:paraId="08ACC2DB" w14:textId="77777777" w:rsidR="00F979FD" w:rsidRPr="003E5490" w:rsidRDefault="00F979FD" w:rsidP="00F979FD">
      <w:pPr>
        <w:ind w:left="540" w:hanging="540"/>
        <w:rPr>
          <w:bCs/>
        </w:rPr>
      </w:pPr>
      <w:r w:rsidRPr="003E5490">
        <w:rPr>
          <w:bCs/>
        </w:rPr>
        <w:t xml:space="preserve">Gunawan, Rudi.Ir., 1990, </w:t>
      </w:r>
      <w:r w:rsidRPr="003E5490">
        <w:rPr>
          <w:bCs/>
          <w:i/>
        </w:rPr>
        <w:t>Pengantar Teknik Pondasi</w:t>
      </w:r>
      <w:r w:rsidRPr="003E5490">
        <w:rPr>
          <w:bCs/>
        </w:rPr>
        <w:t>, Penerbit Kanisius, Yogyakarta</w:t>
      </w:r>
    </w:p>
    <w:p w14:paraId="66BBF451" w14:textId="77777777" w:rsidR="00F979FD" w:rsidRPr="003E5490" w:rsidRDefault="00F979FD" w:rsidP="00F979FD">
      <w:pPr>
        <w:ind w:left="540" w:hanging="540"/>
        <w:rPr>
          <w:bCs/>
        </w:rPr>
      </w:pPr>
      <w:r w:rsidRPr="003E5490">
        <w:rPr>
          <w:bCs/>
        </w:rPr>
        <w:t xml:space="preserve">Peck, R.B., Hanson, dan Thornburn, 1996, </w:t>
      </w:r>
      <w:r w:rsidRPr="003E5490">
        <w:rPr>
          <w:bCs/>
          <w:i/>
        </w:rPr>
        <w:t>Teknik Pondasi edisi kedua</w:t>
      </w:r>
      <w:r w:rsidRPr="003E5490">
        <w:rPr>
          <w:bCs/>
        </w:rPr>
        <w:t>, Penerbit Universitas Gajah Mada, Yogyakarta</w:t>
      </w:r>
    </w:p>
    <w:p w14:paraId="5398C06F" w14:textId="77777777" w:rsidR="00F979FD" w:rsidRPr="003E5490" w:rsidRDefault="00F979FD" w:rsidP="00F979FD">
      <w:pPr>
        <w:ind w:left="540" w:hanging="540"/>
        <w:rPr>
          <w:bCs/>
          <w:i/>
        </w:rPr>
      </w:pPr>
      <w:r w:rsidRPr="003E5490">
        <w:rPr>
          <w:bCs/>
        </w:rPr>
        <w:t xml:space="preserve">Rahardjo, Paulus.P.Ir., 1992, </w:t>
      </w:r>
      <w:r w:rsidRPr="003E5490">
        <w:rPr>
          <w:bCs/>
          <w:i/>
        </w:rPr>
        <w:t xml:space="preserve">Uji Sondir Interpretasi dan Aplikasinya Untuk Perancangan Pondasi, </w:t>
      </w:r>
      <w:r w:rsidRPr="003E5490">
        <w:rPr>
          <w:bCs/>
        </w:rPr>
        <w:t xml:space="preserve">Makalah Shortcourse In – Situ, Jakarta </w:t>
      </w:r>
      <w:r w:rsidRPr="003E5490">
        <w:rPr>
          <w:bCs/>
          <w:i/>
        </w:rPr>
        <w:t xml:space="preserve"> </w:t>
      </w:r>
    </w:p>
    <w:p w14:paraId="261B4994" w14:textId="77777777" w:rsidR="00F979FD" w:rsidRPr="003E5490" w:rsidRDefault="00F979FD" w:rsidP="00F979FD">
      <w:pPr>
        <w:ind w:left="540" w:hanging="540"/>
        <w:rPr>
          <w:bCs/>
        </w:rPr>
      </w:pPr>
      <w:r w:rsidRPr="003E5490">
        <w:rPr>
          <w:bCs/>
        </w:rPr>
        <w:t xml:space="preserve">Sardjono, HS.Ir., 1996, </w:t>
      </w:r>
      <w:r w:rsidRPr="003E5490">
        <w:rPr>
          <w:bCs/>
          <w:i/>
        </w:rPr>
        <w:t xml:space="preserve">Pondasi Tiang Pancang 1, </w:t>
      </w:r>
      <w:r w:rsidRPr="003E5490">
        <w:rPr>
          <w:bCs/>
        </w:rPr>
        <w:t>Penerbit Sinar Wijaya, Surabaya</w:t>
      </w:r>
    </w:p>
    <w:sectPr w:rsidR="00F979FD" w:rsidRPr="003E5490" w:rsidSect="00BE0828">
      <w:type w:val="continuous"/>
      <w:pgSz w:w="11906" w:h="16838" w:code="122"/>
      <w:pgMar w:top="1418" w:right="851" w:bottom="1134"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502E7" w14:textId="77777777" w:rsidR="00537CCF" w:rsidRDefault="00537CCF" w:rsidP="00012A7C">
      <w:r>
        <w:separator/>
      </w:r>
    </w:p>
  </w:endnote>
  <w:endnote w:type="continuationSeparator" w:id="0">
    <w:p w14:paraId="6493B22E" w14:textId="77777777" w:rsidR="00537CCF" w:rsidRDefault="00537CCF" w:rsidP="0001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2976" w14:textId="77777777" w:rsidR="00F84483" w:rsidRDefault="00034E31" w:rsidP="000070C9">
    <w:pPr>
      <w:pStyle w:val="Footer"/>
    </w:pPr>
    <w:r>
      <w:fldChar w:fldCharType="begin"/>
    </w:r>
    <w:r>
      <w:instrText xml:space="preserve"> PAGE   \* MERGEFORMAT </w:instrText>
    </w:r>
    <w:r>
      <w:fldChar w:fldCharType="separate"/>
    </w:r>
    <w:r w:rsidR="0026507F">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AB7A" w14:textId="77777777" w:rsidR="00F84483" w:rsidRPr="00012A7C" w:rsidRDefault="00F84483" w:rsidP="000070C9">
    <w:pPr>
      <w:pStyle w:val="Footer"/>
    </w:pPr>
    <w:r>
      <w:tab/>
    </w:r>
    <w:r w:rsidR="00034E31">
      <w:fldChar w:fldCharType="begin"/>
    </w:r>
    <w:r w:rsidR="00034E31">
      <w:instrText xml:space="preserve"> PAGE   \* MERGEFORMAT </w:instrText>
    </w:r>
    <w:r w:rsidR="00034E31">
      <w:fldChar w:fldCharType="separate"/>
    </w:r>
    <w:r w:rsidR="0026507F">
      <w:rPr>
        <w:noProof/>
      </w:rPr>
      <w:t>5</w:t>
    </w:r>
    <w:r w:rsidR="00034E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9785" w14:textId="77777777" w:rsidR="00537CCF" w:rsidRDefault="00537CCF" w:rsidP="00012A7C">
      <w:r>
        <w:separator/>
      </w:r>
    </w:p>
  </w:footnote>
  <w:footnote w:type="continuationSeparator" w:id="0">
    <w:p w14:paraId="1EC67834" w14:textId="77777777" w:rsidR="00537CCF" w:rsidRDefault="00537CCF" w:rsidP="0001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A107" w14:textId="77777777" w:rsidR="00F84483" w:rsidRDefault="004A44E6">
    <w:pPr>
      <w:pStyle w:val="Header"/>
    </w:pPr>
    <w:r>
      <w:t>Yogyakarta, 15 April 2020</w:t>
    </w:r>
    <w:r w:rsidR="00F84483">
      <w:tab/>
    </w:r>
    <w:r w:rsidRPr="00591322">
      <w:t xml:space="preserve">Civil Engineering, Environmental, Disaster and Risk Management Symposium </w:t>
    </w:r>
    <w: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FE2B" w14:textId="77777777" w:rsidR="00F84483" w:rsidRPr="00661AC6" w:rsidRDefault="00591322" w:rsidP="000070C9">
    <w:pPr>
      <w:pStyle w:val="Header"/>
    </w:pPr>
    <w:r w:rsidRPr="00591322">
      <w:t xml:space="preserve">Civil Engineering, Environmental, Disaster and Risk Management Symposium </w:t>
    </w:r>
    <w:r w:rsidR="002E506B">
      <w:t>20</w:t>
    </w:r>
    <w:r>
      <w:t>20</w:t>
    </w:r>
    <w:r w:rsidR="00F84483">
      <w:tab/>
    </w:r>
    <w:r w:rsidR="002E506B">
      <w:t xml:space="preserve">Yogyakarta, </w:t>
    </w:r>
    <w:r w:rsidR="00236C9F">
      <w:t>15 April</w:t>
    </w:r>
    <w:r w:rsidR="002E506B">
      <w:t xml:space="preserve"> 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F2D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32B2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CC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42F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C6B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9E12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25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28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AF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A7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169E0"/>
    <w:multiLevelType w:val="hybridMultilevel"/>
    <w:tmpl w:val="FE64CB56"/>
    <w:lvl w:ilvl="0" w:tplc="0421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D153BF"/>
    <w:multiLevelType w:val="multilevel"/>
    <w:tmpl w:val="C2724274"/>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085BD2"/>
    <w:multiLevelType w:val="hybridMultilevel"/>
    <w:tmpl w:val="8D5A4A0C"/>
    <w:lvl w:ilvl="0" w:tplc="0421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742172"/>
    <w:multiLevelType w:val="hybridMultilevel"/>
    <w:tmpl w:val="2C46F68E"/>
    <w:lvl w:ilvl="0" w:tplc="A4305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CE7F6B"/>
    <w:multiLevelType w:val="hybridMultilevel"/>
    <w:tmpl w:val="062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434CE"/>
    <w:multiLevelType w:val="hybridMultilevel"/>
    <w:tmpl w:val="06068BA4"/>
    <w:lvl w:ilvl="0" w:tplc="0421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F4359"/>
    <w:multiLevelType w:val="multilevel"/>
    <w:tmpl w:val="61CA0DAE"/>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i w:val="0"/>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67B7CD3"/>
    <w:multiLevelType w:val="hybridMultilevel"/>
    <w:tmpl w:val="F7D43E8E"/>
    <w:lvl w:ilvl="0" w:tplc="04090019">
      <w:start w:val="1"/>
      <w:numFmt w:val="lowerLetter"/>
      <w:lvlText w:val="%1."/>
      <w:lvlJc w:val="left"/>
      <w:pPr>
        <w:ind w:left="360" w:hanging="360"/>
      </w:pPr>
      <w:rPr>
        <w:rFonts w:hint="default"/>
      </w:rPr>
    </w:lvl>
    <w:lvl w:ilvl="1" w:tplc="04090019">
      <w:start w:val="1"/>
      <w:numFmt w:val="lowerLetter"/>
      <w:lvlText w:val="%2."/>
      <w:lvlJc w:val="left"/>
      <w:pPr>
        <w:ind w:left="1107" w:hanging="360"/>
      </w:pPr>
      <w:rPr>
        <w:rFonts w:hint="default"/>
      </w:rPr>
    </w:lvl>
    <w:lvl w:ilvl="2" w:tplc="04090005" w:tentative="1">
      <w:start w:val="1"/>
      <w:numFmt w:val="bullet"/>
      <w:lvlText w:val=""/>
      <w:lvlJc w:val="left"/>
      <w:pPr>
        <w:ind w:left="1827" w:hanging="360"/>
      </w:pPr>
      <w:rPr>
        <w:rFonts w:ascii="Marlett" w:hAnsi="Marlett"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Marlett" w:hAnsi="Marlett"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Marlett" w:hAnsi="Marlett" w:hint="default"/>
      </w:rPr>
    </w:lvl>
  </w:abstractNum>
  <w:abstractNum w:abstractNumId="18" w15:restartNumberingAfterBreak="0">
    <w:nsid w:val="628D1A15"/>
    <w:multiLevelType w:val="hybridMultilevel"/>
    <w:tmpl w:val="C95C6F8E"/>
    <w:lvl w:ilvl="0" w:tplc="819CD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70475"/>
    <w:multiLevelType w:val="hybridMultilevel"/>
    <w:tmpl w:val="420AD50C"/>
    <w:lvl w:ilvl="0" w:tplc="0421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8"/>
  </w:num>
  <w:num w:numId="3">
    <w:abstractNumId w:val="15"/>
  </w:num>
  <w:num w:numId="4">
    <w:abstractNumId w:val="10"/>
  </w:num>
  <w:num w:numId="5">
    <w:abstractNumId w:val="12"/>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7"/>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0sLQwMzUxMzY1MDdQ0lEKTi0uzszPAykwrAUAwUUMzywAAAA="/>
  </w:docVars>
  <w:rsids>
    <w:rsidRoot w:val="000D1CF7"/>
    <w:rsid w:val="0000531E"/>
    <w:rsid w:val="000070C9"/>
    <w:rsid w:val="00012A7C"/>
    <w:rsid w:val="000161DD"/>
    <w:rsid w:val="00020668"/>
    <w:rsid w:val="00022B7C"/>
    <w:rsid w:val="00033732"/>
    <w:rsid w:val="00034E31"/>
    <w:rsid w:val="00035833"/>
    <w:rsid w:val="00043978"/>
    <w:rsid w:val="00053614"/>
    <w:rsid w:val="00055AF9"/>
    <w:rsid w:val="00064991"/>
    <w:rsid w:val="0007508E"/>
    <w:rsid w:val="000777A9"/>
    <w:rsid w:val="00096009"/>
    <w:rsid w:val="000A4F1F"/>
    <w:rsid w:val="000A5845"/>
    <w:rsid w:val="000B067F"/>
    <w:rsid w:val="000B0DC3"/>
    <w:rsid w:val="000B625C"/>
    <w:rsid w:val="000D1B33"/>
    <w:rsid w:val="000D1CF7"/>
    <w:rsid w:val="000D214E"/>
    <w:rsid w:val="000E01BB"/>
    <w:rsid w:val="000E4A0D"/>
    <w:rsid w:val="000E7D5E"/>
    <w:rsid w:val="000F654B"/>
    <w:rsid w:val="0010064A"/>
    <w:rsid w:val="00105992"/>
    <w:rsid w:val="00106FAE"/>
    <w:rsid w:val="00107F82"/>
    <w:rsid w:val="001104D5"/>
    <w:rsid w:val="0011165C"/>
    <w:rsid w:val="00112ED0"/>
    <w:rsid w:val="001140C6"/>
    <w:rsid w:val="00120103"/>
    <w:rsid w:val="00121C7B"/>
    <w:rsid w:val="00122F14"/>
    <w:rsid w:val="00126461"/>
    <w:rsid w:val="0013518E"/>
    <w:rsid w:val="0013594E"/>
    <w:rsid w:val="00137EDD"/>
    <w:rsid w:val="00143559"/>
    <w:rsid w:val="001539D1"/>
    <w:rsid w:val="0015403C"/>
    <w:rsid w:val="00155699"/>
    <w:rsid w:val="00166884"/>
    <w:rsid w:val="00173CEB"/>
    <w:rsid w:val="00190B19"/>
    <w:rsid w:val="001A026C"/>
    <w:rsid w:val="001A0D97"/>
    <w:rsid w:val="001A3FFF"/>
    <w:rsid w:val="001A4EB6"/>
    <w:rsid w:val="001B38C8"/>
    <w:rsid w:val="001B6E29"/>
    <w:rsid w:val="001C1703"/>
    <w:rsid w:val="001C1966"/>
    <w:rsid w:val="001C2340"/>
    <w:rsid w:val="001C73A4"/>
    <w:rsid w:val="001D701B"/>
    <w:rsid w:val="001D7276"/>
    <w:rsid w:val="001D7E33"/>
    <w:rsid w:val="001E3877"/>
    <w:rsid w:val="001F4FF7"/>
    <w:rsid w:val="0020490C"/>
    <w:rsid w:val="00214E86"/>
    <w:rsid w:val="00220B42"/>
    <w:rsid w:val="0022366C"/>
    <w:rsid w:val="00224783"/>
    <w:rsid w:val="002257B2"/>
    <w:rsid w:val="00231E8E"/>
    <w:rsid w:val="00232904"/>
    <w:rsid w:val="00236C9F"/>
    <w:rsid w:val="0024401A"/>
    <w:rsid w:val="002519B3"/>
    <w:rsid w:val="002551D6"/>
    <w:rsid w:val="00264358"/>
    <w:rsid w:val="0026507F"/>
    <w:rsid w:val="00272F4B"/>
    <w:rsid w:val="00280B54"/>
    <w:rsid w:val="00283692"/>
    <w:rsid w:val="002904F1"/>
    <w:rsid w:val="00295A02"/>
    <w:rsid w:val="002967E7"/>
    <w:rsid w:val="002976C1"/>
    <w:rsid w:val="002A2946"/>
    <w:rsid w:val="002B196C"/>
    <w:rsid w:val="002B5127"/>
    <w:rsid w:val="002C1C08"/>
    <w:rsid w:val="002C7B4E"/>
    <w:rsid w:val="002D0EB0"/>
    <w:rsid w:val="002D167C"/>
    <w:rsid w:val="002D2CC8"/>
    <w:rsid w:val="002D2E8B"/>
    <w:rsid w:val="002D6DC9"/>
    <w:rsid w:val="002E2ADB"/>
    <w:rsid w:val="002E40E5"/>
    <w:rsid w:val="002E506B"/>
    <w:rsid w:val="002F3FF2"/>
    <w:rsid w:val="002F5204"/>
    <w:rsid w:val="00304CC2"/>
    <w:rsid w:val="003069D3"/>
    <w:rsid w:val="00306DB0"/>
    <w:rsid w:val="0031062D"/>
    <w:rsid w:val="00311970"/>
    <w:rsid w:val="003137E8"/>
    <w:rsid w:val="00323F3B"/>
    <w:rsid w:val="00325594"/>
    <w:rsid w:val="00337CC5"/>
    <w:rsid w:val="00341046"/>
    <w:rsid w:val="00365590"/>
    <w:rsid w:val="0036573E"/>
    <w:rsid w:val="00365802"/>
    <w:rsid w:val="00370635"/>
    <w:rsid w:val="00371A97"/>
    <w:rsid w:val="00372A94"/>
    <w:rsid w:val="00372E7C"/>
    <w:rsid w:val="003735EB"/>
    <w:rsid w:val="003849D7"/>
    <w:rsid w:val="00386F90"/>
    <w:rsid w:val="00391B5B"/>
    <w:rsid w:val="00392D9E"/>
    <w:rsid w:val="00394A4B"/>
    <w:rsid w:val="003A4309"/>
    <w:rsid w:val="003A520F"/>
    <w:rsid w:val="003A6E50"/>
    <w:rsid w:val="003B2938"/>
    <w:rsid w:val="003B5872"/>
    <w:rsid w:val="003B5E63"/>
    <w:rsid w:val="003B6B8A"/>
    <w:rsid w:val="003C7D4B"/>
    <w:rsid w:val="003D1073"/>
    <w:rsid w:val="003D540B"/>
    <w:rsid w:val="003E4ED9"/>
    <w:rsid w:val="003E5490"/>
    <w:rsid w:val="003F71DB"/>
    <w:rsid w:val="00400D08"/>
    <w:rsid w:val="00401732"/>
    <w:rsid w:val="00403327"/>
    <w:rsid w:val="00405F16"/>
    <w:rsid w:val="00414E31"/>
    <w:rsid w:val="004151FB"/>
    <w:rsid w:val="004202AD"/>
    <w:rsid w:val="00425673"/>
    <w:rsid w:val="0043464C"/>
    <w:rsid w:val="004352A9"/>
    <w:rsid w:val="00436095"/>
    <w:rsid w:val="00440F44"/>
    <w:rsid w:val="00451FCC"/>
    <w:rsid w:val="004665D4"/>
    <w:rsid w:val="004706F4"/>
    <w:rsid w:val="004725AD"/>
    <w:rsid w:val="004747F9"/>
    <w:rsid w:val="00474901"/>
    <w:rsid w:val="00476934"/>
    <w:rsid w:val="0048209B"/>
    <w:rsid w:val="00484DAF"/>
    <w:rsid w:val="0048600E"/>
    <w:rsid w:val="004A13DE"/>
    <w:rsid w:val="004A31AA"/>
    <w:rsid w:val="004A44E6"/>
    <w:rsid w:val="004A7B64"/>
    <w:rsid w:val="004B4C1B"/>
    <w:rsid w:val="004B5D30"/>
    <w:rsid w:val="004C00E6"/>
    <w:rsid w:val="004C214A"/>
    <w:rsid w:val="004D068E"/>
    <w:rsid w:val="004D2F36"/>
    <w:rsid w:val="004D3BE2"/>
    <w:rsid w:val="004F1460"/>
    <w:rsid w:val="004F2029"/>
    <w:rsid w:val="004F24E6"/>
    <w:rsid w:val="004F5965"/>
    <w:rsid w:val="00506224"/>
    <w:rsid w:val="005119E0"/>
    <w:rsid w:val="005237F5"/>
    <w:rsid w:val="005257DB"/>
    <w:rsid w:val="00534559"/>
    <w:rsid w:val="00537CCF"/>
    <w:rsid w:val="00537E34"/>
    <w:rsid w:val="005473E9"/>
    <w:rsid w:val="00550597"/>
    <w:rsid w:val="00552B6B"/>
    <w:rsid w:val="00561DF9"/>
    <w:rsid w:val="00562A14"/>
    <w:rsid w:val="005753F5"/>
    <w:rsid w:val="005820CE"/>
    <w:rsid w:val="00583DA6"/>
    <w:rsid w:val="00585638"/>
    <w:rsid w:val="00585D82"/>
    <w:rsid w:val="00587181"/>
    <w:rsid w:val="00591322"/>
    <w:rsid w:val="0059548B"/>
    <w:rsid w:val="00596CA1"/>
    <w:rsid w:val="005A7171"/>
    <w:rsid w:val="005C4EB6"/>
    <w:rsid w:val="005C596F"/>
    <w:rsid w:val="005C79BC"/>
    <w:rsid w:val="005C7E25"/>
    <w:rsid w:val="005D22C2"/>
    <w:rsid w:val="005D4C3B"/>
    <w:rsid w:val="005D7494"/>
    <w:rsid w:val="005E2356"/>
    <w:rsid w:val="00601666"/>
    <w:rsid w:val="0061091D"/>
    <w:rsid w:val="00611033"/>
    <w:rsid w:val="0061312D"/>
    <w:rsid w:val="00617499"/>
    <w:rsid w:val="00626541"/>
    <w:rsid w:val="0063217C"/>
    <w:rsid w:val="00633B36"/>
    <w:rsid w:val="006423A0"/>
    <w:rsid w:val="00643B02"/>
    <w:rsid w:val="00661AC6"/>
    <w:rsid w:val="00662891"/>
    <w:rsid w:val="0066552D"/>
    <w:rsid w:val="00667E91"/>
    <w:rsid w:val="00670A82"/>
    <w:rsid w:val="0067434D"/>
    <w:rsid w:val="0067532C"/>
    <w:rsid w:val="0067677E"/>
    <w:rsid w:val="00677371"/>
    <w:rsid w:val="006811AD"/>
    <w:rsid w:val="00681617"/>
    <w:rsid w:val="00687BB7"/>
    <w:rsid w:val="006929F5"/>
    <w:rsid w:val="006A30D0"/>
    <w:rsid w:val="006A56D9"/>
    <w:rsid w:val="006B2762"/>
    <w:rsid w:val="006B3A40"/>
    <w:rsid w:val="006B6025"/>
    <w:rsid w:val="006B6762"/>
    <w:rsid w:val="006E70AC"/>
    <w:rsid w:val="006E76D4"/>
    <w:rsid w:val="006F3353"/>
    <w:rsid w:val="007036CF"/>
    <w:rsid w:val="00706432"/>
    <w:rsid w:val="00707E7F"/>
    <w:rsid w:val="007155F3"/>
    <w:rsid w:val="007169DD"/>
    <w:rsid w:val="0072062D"/>
    <w:rsid w:val="0072073B"/>
    <w:rsid w:val="007229D3"/>
    <w:rsid w:val="007425C8"/>
    <w:rsid w:val="00743668"/>
    <w:rsid w:val="007622E4"/>
    <w:rsid w:val="00762810"/>
    <w:rsid w:val="00764F2D"/>
    <w:rsid w:val="0077182B"/>
    <w:rsid w:val="00771978"/>
    <w:rsid w:val="00772EFC"/>
    <w:rsid w:val="00773B81"/>
    <w:rsid w:val="00777D06"/>
    <w:rsid w:val="00792B1E"/>
    <w:rsid w:val="00793714"/>
    <w:rsid w:val="0079517B"/>
    <w:rsid w:val="00796492"/>
    <w:rsid w:val="007A63D8"/>
    <w:rsid w:val="007B0AB9"/>
    <w:rsid w:val="007B1A35"/>
    <w:rsid w:val="007B38F7"/>
    <w:rsid w:val="007B588C"/>
    <w:rsid w:val="007C2CD3"/>
    <w:rsid w:val="007C7BB9"/>
    <w:rsid w:val="007D212A"/>
    <w:rsid w:val="007D28D3"/>
    <w:rsid w:val="007D72F9"/>
    <w:rsid w:val="007E01DE"/>
    <w:rsid w:val="007E5186"/>
    <w:rsid w:val="007E714C"/>
    <w:rsid w:val="007F489A"/>
    <w:rsid w:val="00804513"/>
    <w:rsid w:val="00804F3E"/>
    <w:rsid w:val="00815714"/>
    <w:rsid w:val="0082190C"/>
    <w:rsid w:val="00821E11"/>
    <w:rsid w:val="008351E0"/>
    <w:rsid w:val="00847745"/>
    <w:rsid w:val="008549D1"/>
    <w:rsid w:val="00854BFA"/>
    <w:rsid w:val="0086122D"/>
    <w:rsid w:val="00862F50"/>
    <w:rsid w:val="008658E7"/>
    <w:rsid w:val="0086610C"/>
    <w:rsid w:val="0087383F"/>
    <w:rsid w:val="008754E8"/>
    <w:rsid w:val="00887E1F"/>
    <w:rsid w:val="008B0ED9"/>
    <w:rsid w:val="008B1D20"/>
    <w:rsid w:val="008B3CC8"/>
    <w:rsid w:val="008B6044"/>
    <w:rsid w:val="008C01B2"/>
    <w:rsid w:val="008C7677"/>
    <w:rsid w:val="008D3034"/>
    <w:rsid w:val="008D7F22"/>
    <w:rsid w:val="008E2157"/>
    <w:rsid w:val="008E7E3A"/>
    <w:rsid w:val="008F2943"/>
    <w:rsid w:val="008F2F01"/>
    <w:rsid w:val="008F7D3E"/>
    <w:rsid w:val="00903F46"/>
    <w:rsid w:val="00904316"/>
    <w:rsid w:val="00927436"/>
    <w:rsid w:val="00936FD0"/>
    <w:rsid w:val="0094750E"/>
    <w:rsid w:val="009612DE"/>
    <w:rsid w:val="00962E8C"/>
    <w:rsid w:val="00966483"/>
    <w:rsid w:val="00967BD9"/>
    <w:rsid w:val="00970844"/>
    <w:rsid w:val="00977DFA"/>
    <w:rsid w:val="009A27AC"/>
    <w:rsid w:val="009A3E27"/>
    <w:rsid w:val="009B1BD9"/>
    <w:rsid w:val="009B1E41"/>
    <w:rsid w:val="009D4345"/>
    <w:rsid w:val="009D5D12"/>
    <w:rsid w:val="009E16B2"/>
    <w:rsid w:val="009E569B"/>
    <w:rsid w:val="009F4E10"/>
    <w:rsid w:val="009F5FAB"/>
    <w:rsid w:val="00A001A5"/>
    <w:rsid w:val="00A021D5"/>
    <w:rsid w:val="00A02D8E"/>
    <w:rsid w:val="00A078BF"/>
    <w:rsid w:val="00A11242"/>
    <w:rsid w:val="00A12F45"/>
    <w:rsid w:val="00A147C9"/>
    <w:rsid w:val="00A27082"/>
    <w:rsid w:val="00A331DD"/>
    <w:rsid w:val="00A35287"/>
    <w:rsid w:val="00A4039A"/>
    <w:rsid w:val="00A5718B"/>
    <w:rsid w:val="00A61566"/>
    <w:rsid w:val="00A6466D"/>
    <w:rsid w:val="00A658B9"/>
    <w:rsid w:val="00A6661C"/>
    <w:rsid w:val="00A85546"/>
    <w:rsid w:val="00A86908"/>
    <w:rsid w:val="00A934DE"/>
    <w:rsid w:val="00AA4EF6"/>
    <w:rsid w:val="00AB0F76"/>
    <w:rsid w:val="00AB170A"/>
    <w:rsid w:val="00AB203D"/>
    <w:rsid w:val="00AB5DA6"/>
    <w:rsid w:val="00AC0257"/>
    <w:rsid w:val="00AC3204"/>
    <w:rsid w:val="00AD287C"/>
    <w:rsid w:val="00AE35D2"/>
    <w:rsid w:val="00AE771B"/>
    <w:rsid w:val="00AF0E0A"/>
    <w:rsid w:val="00AF3309"/>
    <w:rsid w:val="00AF7712"/>
    <w:rsid w:val="00B017F8"/>
    <w:rsid w:val="00B07512"/>
    <w:rsid w:val="00B118A9"/>
    <w:rsid w:val="00B171E5"/>
    <w:rsid w:val="00B2110C"/>
    <w:rsid w:val="00B27CEE"/>
    <w:rsid w:val="00B31BD1"/>
    <w:rsid w:val="00B33CC2"/>
    <w:rsid w:val="00B367F0"/>
    <w:rsid w:val="00B36FB4"/>
    <w:rsid w:val="00B42CEC"/>
    <w:rsid w:val="00B51BCF"/>
    <w:rsid w:val="00B63708"/>
    <w:rsid w:val="00B641A7"/>
    <w:rsid w:val="00B64718"/>
    <w:rsid w:val="00B6792F"/>
    <w:rsid w:val="00B84BB1"/>
    <w:rsid w:val="00B85232"/>
    <w:rsid w:val="00B90313"/>
    <w:rsid w:val="00B9063F"/>
    <w:rsid w:val="00B92254"/>
    <w:rsid w:val="00BC1DB2"/>
    <w:rsid w:val="00BC35E0"/>
    <w:rsid w:val="00BE0828"/>
    <w:rsid w:val="00BE3495"/>
    <w:rsid w:val="00BE36CA"/>
    <w:rsid w:val="00BF0977"/>
    <w:rsid w:val="00BF4825"/>
    <w:rsid w:val="00C02480"/>
    <w:rsid w:val="00C04C1B"/>
    <w:rsid w:val="00C220BB"/>
    <w:rsid w:val="00C35793"/>
    <w:rsid w:val="00C43636"/>
    <w:rsid w:val="00C43AC3"/>
    <w:rsid w:val="00C51658"/>
    <w:rsid w:val="00C531CC"/>
    <w:rsid w:val="00C7157B"/>
    <w:rsid w:val="00C72D6C"/>
    <w:rsid w:val="00C75D0C"/>
    <w:rsid w:val="00C76332"/>
    <w:rsid w:val="00C824A6"/>
    <w:rsid w:val="00C85329"/>
    <w:rsid w:val="00C8595E"/>
    <w:rsid w:val="00C86328"/>
    <w:rsid w:val="00C91FCD"/>
    <w:rsid w:val="00CB05C7"/>
    <w:rsid w:val="00CC173A"/>
    <w:rsid w:val="00CC439B"/>
    <w:rsid w:val="00CC7E06"/>
    <w:rsid w:val="00CD2FC6"/>
    <w:rsid w:val="00CD6E92"/>
    <w:rsid w:val="00CD7292"/>
    <w:rsid w:val="00CF6C1A"/>
    <w:rsid w:val="00D00849"/>
    <w:rsid w:val="00D03678"/>
    <w:rsid w:val="00D23CBB"/>
    <w:rsid w:val="00D30324"/>
    <w:rsid w:val="00D3194F"/>
    <w:rsid w:val="00D429AF"/>
    <w:rsid w:val="00D4365E"/>
    <w:rsid w:val="00D46D81"/>
    <w:rsid w:val="00D47BB3"/>
    <w:rsid w:val="00D47DE6"/>
    <w:rsid w:val="00D50DBF"/>
    <w:rsid w:val="00D5395F"/>
    <w:rsid w:val="00D53C2F"/>
    <w:rsid w:val="00D57593"/>
    <w:rsid w:val="00D613E1"/>
    <w:rsid w:val="00D61D3A"/>
    <w:rsid w:val="00D730E6"/>
    <w:rsid w:val="00D73EE3"/>
    <w:rsid w:val="00D75873"/>
    <w:rsid w:val="00D831AE"/>
    <w:rsid w:val="00D9189B"/>
    <w:rsid w:val="00D9253D"/>
    <w:rsid w:val="00D96945"/>
    <w:rsid w:val="00D972EF"/>
    <w:rsid w:val="00DA2C22"/>
    <w:rsid w:val="00DB368C"/>
    <w:rsid w:val="00DB7F49"/>
    <w:rsid w:val="00DC07D6"/>
    <w:rsid w:val="00DC2D5F"/>
    <w:rsid w:val="00DC4FB0"/>
    <w:rsid w:val="00DD29A8"/>
    <w:rsid w:val="00DD7356"/>
    <w:rsid w:val="00DE192D"/>
    <w:rsid w:val="00DE2452"/>
    <w:rsid w:val="00DE47E9"/>
    <w:rsid w:val="00DF5299"/>
    <w:rsid w:val="00DF5C57"/>
    <w:rsid w:val="00DF72A1"/>
    <w:rsid w:val="00E13151"/>
    <w:rsid w:val="00E15E2A"/>
    <w:rsid w:val="00E20DDB"/>
    <w:rsid w:val="00E2462B"/>
    <w:rsid w:val="00E2495B"/>
    <w:rsid w:val="00E35017"/>
    <w:rsid w:val="00E3747E"/>
    <w:rsid w:val="00E427F0"/>
    <w:rsid w:val="00E44096"/>
    <w:rsid w:val="00E521AE"/>
    <w:rsid w:val="00E60EEF"/>
    <w:rsid w:val="00E61970"/>
    <w:rsid w:val="00E70AA1"/>
    <w:rsid w:val="00E73BCD"/>
    <w:rsid w:val="00E756FE"/>
    <w:rsid w:val="00E7669D"/>
    <w:rsid w:val="00E878A7"/>
    <w:rsid w:val="00E92F6E"/>
    <w:rsid w:val="00EA0E8D"/>
    <w:rsid w:val="00EB1286"/>
    <w:rsid w:val="00EC48D3"/>
    <w:rsid w:val="00ED46CE"/>
    <w:rsid w:val="00EE4431"/>
    <w:rsid w:val="00EE4F0D"/>
    <w:rsid w:val="00EE7797"/>
    <w:rsid w:val="00EF212E"/>
    <w:rsid w:val="00EF23B3"/>
    <w:rsid w:val="00EF3288"/>
    <w:rsid w:val="00EF3FAD"/>
    <w:rsid w:val="00F045F0"/>
    <w:rsid w:val="00F0567E"/>
    <w:rsid w:val="00F1025F"/>
    <w:rsid w:val="00F105A8"/>
    <w:rsid w:val="00F153F6"/>
    <w:rsid w:val="00F16EF2"/>
    <w:rsid w:val="00F2235C"/>
    <w:rsid w:val="00F2571A"/>
    <w:rsid w:val="00F27132"/>
    <w:rsid w:val="00F544B2"/>
    <w:rsid w:val="00F617F8"/>
    <w:rsid w:val="00F61DB9"/>
    <w:rsid w:val="00F71223"/>
    <w:rsid w:val="00F73418"/>
    <w:rsid w:val="00F7704D"/>
    <w:rsid w:val="00F82850"/>
    <w:rsid w:val="00F84483"/>
    <w:rsid w:val="00F85883"/>
    <w:rsid w:val="00F90430"/>
    <w:rsid w:val="00F91D28"/>
    <w:rsid w:val="00F9723E"/>
    <w:rsid w:val="00F979FD"/>
    <w:rsid w:val="00FA47F9"/>
    <w:rsid w:val="00FB5195"/>
    <w:rsid w:val="00FD7AC1"/>
    <w:rsid w:val="00FD7BE8"/>
    <w:rsid w:val="00FE3794"/>
    <w:rsid w:val="00FE6973"/>
    <w:rsid w:val="00FE7185"/>
    <w:rsid w:val="00FF2524"/>
    <w:rsid w:val="00FF2CDE"/>
    <w:rsid w:val="00FF44D8"/>
    <w:rsid w:val="00FF5B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14BD7"/>
  <w15:docId w15:val="{A4577FAB-1BAD-40D2-B025-63E279D1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B0"/>
    <w:pPr>
      <w:jc w:val="both"/>
    </w:pPr>
    <w:rPr>
      <w:rFonts w:ascii="Times New Roman" w:hAnsi="Times New Roman"/>
      <w:lang w:val="en-US"/>
    </w:rPr>
  </w:style>
  <w:style w:type="paragraph" w:styleId="Heading1">
    <w:name w:val="heading 1"/>
    <w:basedOn w:val="Normal"/>
    <w:next w:val="Normal"/>
    <w:link w:val="Heading1Char"/>
    <w:uiPriority w:val="9"/>
    <w:qFormat/>
    <w:rsid w:val="006E76D4"/>
    <w:pPr>
      <w:keepNext/>
      <w:numPr>
        <w:numId w:val="1"/>
      </w:numPr>
      <w:spacing w:before="300" w:after="80"/>
      <w:jc w:val="left"/>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6E76D4"/>
    <w:pPr>
      <w:keepNext/>
      <w:numPr>
        <w:ilvl w:val="1"/>
        <w:numId w:val="1"/>
      </w:numPr>
      <w:spacing w:before="240" w:after="80"/>
      <w:jc w:val="left"/>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6E76D4"/>
    <w:pPr>
      <w:keepNext/>
      <w:numPr>
        <w:ilvl w:val="2"/>
        <w:numId w:val="1"/>
      </w:numPr>
      <w:spacing w:before="200" w:after="80"/>
      <w:jc w:val="left"/>
      <w:outlineLvl w:val="2"/>
    </w:pPr>
    <w:rPr>
      <w:rFonts w:eastAsiaTheme="majorEastAsia" w:cstheme="majorBidi"/>
      <w:bCs/>
    </w:rPr>
  </w:style>
  <w:style w:type="paragraph" w:styleId="Heading4">
    <w:name w:val="heading 4"/>
    <w:basedOn w:val="Normal"/>
    <w:next w:val="Normal"/>
    <w:link w:val="Heading4Char"/>
    <w:uiPriority w:val="9"/>
    <w:semiHidden/>
    <w:unhideWhenUsed/>
    <w:rsid w:val="005C7E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7E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7E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7E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7E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7E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uiPriority w:val="10"/>
    <w:qFormat/>
    <w:rsid w:val="007B588C"/>
    <w:pPr>
      <w:keepNext/>
      <w:spacing w:before="400" w:after="400"/>
      <w:contextualSpacing/>
      <w:jc w:val="left"/>
    </w:pPr>
    <w:rPr>
      <w:rFonts w:eastAsiaTheme="majorEastAsia" w:cstheme="majorBidi"/>
      <w:sz w:val="32"/>
      <w:szCs w:val="52"/>
    </w:rPr>
  </w:style>
  <w:style w:type="character" w:customStyle="1" w:styleId="TitleChar">
    <w:name w:val="Title Char"/>
    <w:basedOn w:val="DefaultParagraphFont"/>
    <w:link w:val="Title"/>
    <w:uiPriority w:val="10"/>
    <w:rsid w:val="007B588C"/>
    <w:rPr>
      <w:rFonts w:ascii="Times New Roman" w:eastAsiaTheme="majorEastAsia" w:hAnsi="Times New Roman" w:cstheme="majorBidi"/>
      <w:sz w:val="32"/>
      <w:szCs w:val="52"/>
      <w:lang w:val="en-US"/>
    </w:rPr>
  </w:style>
  <w:style w:type="character" w:customStyle="1" w:styleId="Heading1Char">
    <w:name w:val="Heading 1 Char"/>
    <w:basedOn w:val="DefaultParagraphFont"/>
    <w:link w:val="Heading1"/>
    <w:uiPriority w:val="9"/>
    <w:rsid w:val="006E76D4"/>
    <w:rPr>
      <w:rFonts w:ascii="Times New Roman" w:eastAsiaTheme="majorEastAsia" w:hAnsi="Times New Roman" w:cstheme="majorBidi"/>
      <w:bCs/>
      <w:caps/>
      <w:szCs w:val="28"/>
      <w:lang w:val="en-US"/>
    </w:rPr>
  </w:style>
  <w:style w:type="character" w:customStyle="1" w:styleId="Heading2Char">
    <w:name w:val="Heading 2 Char"/>
    <w:basedOn w:val="DefaultParagraphFont"/>
    <w:link w:val="Heading2"/>
    <w:uiPriority w:val="9"/>
    <w:rsid w:val="006E76D4"/>
    <w:rPr>
      <w:rFonts w:ascii="Times New Roman" w:eastAsiaTheme="majorEastAsia" w:hAnsi="Times New Roman" w:cstheme="majorBidi"/>
      <w:bCs/>
      <w:szCs w:val="26"/>
      <w:lang w:val="en-US"/>
    </w:rPr>
  </w:style>
  <w:style w:type="paragraph" w:customStyle="1" w:styleId="Author">
    <w:name w:val="Author"/>
    <w:basedOn w:val="Normal"/>
    <w:next w:val="AuthorAffiliation"/>
    <w:link w:val="AuthorChar"/>
    <w:qFormat/>
    <w:rsid w:val="007B588C"/>
    <w:pPr>
      <w:spacing w:after="0"/>
      <w:jc w:val="left"/>
    </w:pPr>
    <w:rPr>
      <w:sz w:val="24"/>
    </w:rPr>
  </w:style>
  <w:style w:type="paragraph" w:customStyle="1" w:styleId="AuthorAffiliation">
    <w:name w:val="Author Affiliation"/>
    <w:basedOn w:val="Author"/>
    <w:next w:val="Author"/>
    <w:link w:val="AuthorAffiliationChar"/>
    <w:qFormat/>
    <w:rsid w:val="007B588C"/>
    <w:pPr>
      <w:spacing w:after="200"/>
    </w:pPr>
    <w:rPr>
      <w:sz w:val="20"/>
    </w:rPr>
  </w:style>
  <w:style w:type="character" w:customStyle="1" w:styleId="AuthorChar">
    <w:name w:val="Author Char"/>
    <w:basedOn w:val="DefaultParagraphFont"/>
    <w:link w:val="Author"/>
    <w:rsid w:val="007B588C"/>
    <w:rPr>
      <w:rFonts w:ascii="Times New Roman" w:hAnsi="Times New Roman"/>
      <w:sz w:val="24"/>
      <w:lang w:val="en-US"/>
    </w:rPr>
  </w:style>
  <w:style w:type="paragraph" w:customStyle="1" w:styleId="Abstract">
    <w:name w:val="Abstract"/>
    <w:basedOn w:val="Normal"/>
    <w:next w:val="Keyword"/>
    <w:qFormat/>
    <w:rsid w:val="00EE7797"/>
    <w:pPr>
      <w:spacing w:before="400"/>
      <w:contextualSpacing/>
    </w:pPr>
    <w:rPr>
      <w:sz w:val="20"/>
    </w:rPr>
  </w:style>
  <w:style w:type="character" w:customStyle="1" w:styleId="AuthorAffiliationChar">
    <w:name w:val="Author Affiliation Char"/>
    <w:basedOn w:val="AuthorChar"/>
    <w:link w:val="AuthorAffiliation"/>
    <w:rsid w:val="007B588C"/>
    <w:rPr>
      <w:rFonts w:ascii="Times New Roman" w:hAnsi="Times New Roman"/>
      <w:sz w:val="20"/>
      <w:lang w:val="en-US"/>
    </w:rPr>
  </w:style>
  <w:style w:type="character" w:styleId="Strong">
    <w:name w:val="Strong"/>
    <w:basedOn w:val="DefaultParagraphFont"/>
    <w:uiPriority w:val="22"/>
    <w:qFormat/>
    <w:rsid w:val="005C7E25"/>
    <w:rPr>
      <w:bCs/>
      <w:sz w:val="24"/>
    </w:rPr>
  </w:style>
  <w:style w:type="paragraph" w:customStyle="1" w:styleId="Keyword">
    <w:name w:val="Keyword"/>
    <w:basedOn w:val="Normal"/>
    <w:next w:val="Normal"/>
    <w:qFormat/>
    <w:rsid w:val="001C73A4"/>
    <w:pPr>
      <w:spacing w:after="0"/>
      <w:contextualSpacing/>
      <w:jc w:val="left"/>
    </w:pPr>
    <w:rPr>
      <w:sz w:val="20"/>
    </w:rPr>
  </w:style>
  <w:style w:type="character" w:customStyle="1" w:styleId="Heading3Char">
    <w:name w:val="Heading 3 Char"/>
    <w:basedOn w:val="DefaultParagraphFont"/>
    <w:link w:val="Heading3"/>
    <w:uiPriority w:val="9"/>
    <w:rsid w:val="006E76D4"/>
    <w:rPr>
      <w:rFonts w:ascii="Times New Roman" w:eastAsiaTheme="majorEastAsia" w:hAnsi="Times New Roman" w:cstheme="majorBidi"/>
      <w:bCs/>
      <w:lang w:val="en-US"/>
    </w:rPr>
  </w:style>
  <w:style w:type="paragraph" w:styleId="NoSpacing">
    <w:name w:val="No Spacing"/>
    <w:uiPriority w:val="1"/>
    <w:qFormat/>
    <w:rsid w:val="007B1A35"/>
    <w:pPr>
      <w:spacing w:after="0"/>
      <w:jc w:val="both"/>
    </w:pPr>
    <w:rPr>
      <w:rFonts w:ascii="Times New Roman" w:hAnsi="Times New Roman"/>
      <w:sz w:val="24"/>
    </w:rPr>
  </w:style>
  <w:style w:type="character" w:customStyle="1" w:styleId="Heading4Char">
    <w:name w:val="Heading 4 Char"/>
    <w:basedOn w:val="DefaultParagraphFont"/>
    <w:link w:val="Heading4"/>
    <w:uiPriority w:val="9"/>
    <w:semiHidden/>
    <w:rsid w:val="005C7E2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5C7E2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C7E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C7E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C7E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7E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35017"/>
    <w:pPr>
      <w:tabs>
        <w:tab w:val="right" w:pos="10206"/>
      </w:tabs>
      <w:spacing w:after="0"/>
      <w:jc w:val="left"/>
    </w:pPr>
    <w:rPr>
      <w:sz w:val="20"/>
    </w:rPr>
  </w:style>
  <w:style w:type="character" w:customStyle="1" w:styleId="HeaderChar">
    <w:name w:val="Header Char"/>
    <w:basedOn w:val="DefaultParagraphFont"/>
    <w:link w:val="Header"/>
    <w:uiPriority w:val="99"/>
    <w:rsid w:val="00E35017"/>
    <w:rPr>
      <w:rFonts w:ascii="Times New Roman" w:hAnsi="Times New Roman"/>
      <w:sz w:val="20"/>
      <w:lang w:val="en-US"/>
    </w:rPr>
  </w:style>
  <w:style w:type="paragraph" w:styleId="Footer">
    <w:name w:val="footer"/>
    <w:basedOn w:val="Normal"/>
    <w:link w:val="FooterChar"/>
    <w:uiPriority w:val="99"/>
    <w:unhideWhenUsed/>
    <w:rsid w:val="00E35017"/>
    <w:pPr>
      <w:tabs>
        <w:tab w:val="right" w:pos="10206"/>
      </w:tabs>
      <w:spacing w:after="0"/>
      <w:jc w:val="left"/>
    </w:pPr>
    <w:rPr>
      <w:sz w:val="20"/>
    </w:rPr>
  </w:style>
  <w:style w:type="character" w:customStyle="1" w:styleId="FooterChar">
    <w:name w:val="Footer Char"/>
    <w:basedOn w:val="DefaultParagraphFont"/>
    <w:link w:val="Footer"/>
    <w:uiPriority w:val="99"/>
    <w:rsid w:val="00E35017"/>
    <w:rPr>
      <w:rFonts w:ascii="Times New Roman" w:hAnsi="Times New Roman"/>
      <w:sz w:val="20"/>
      <w:lang w:val="en-US"/>
    </w:rPr>
  </w:style>
  <w:style w:type="paragraph" w:styleId="ListParagraph">
    <w:name w:val="List Paragraph"/>
    <w:basedOn w:val="Normal"/>
    <w:uiPriority w:val="34"/>
    <w:qFormat/>
    <w:rsid w:val="008F7D3E"/>
    <w:pPr>
      <w:ind w:left="720"/>
      <w:contextualSpacing/>
    </w:pPr>
  </w:style>
  <w:style w:type="character" w:styleId="Hyperlink">
    <w:name w:val="Hyperlink"/>
    <w:basedOn w:val="DefaultParagraphFont"/>
    <w:uiPriority w:val="99"/>
    <w:unhideWhenUsed/>
    <w:rsid w:val="008F7D3E"/>
    <w:rPr>
      <w:color w:val="0000FF" w:themeColor="hyperlink"/>
      <w:u w:val="single"/>
    </w:rPr>
  </w:style>
  <w:style w:type="paragraph" w:customStyle="1" w:styleId="Equation">
    <w:name w:val="Equation"/>
    <w:basedOn w:val="Normal"/>
    <w:next w:val="Normal"/>
    <w:qFormat/>
    <w:rsid w:val="0072073B"/>
    <w:pPr>
      <w:tabs>
        <w:tab w:val="right" w:pos="4820"/>
      </w:tabs>
      <w:jc w:val="left"/>
    </w:pPr>
  </w:style>
  <w:style w:type="paragraph" w:customStyle="1" w:styleId="TableText">
    <w:name w:val="Table Text"/>
    <w:basedOn w:val="Normal"/>
    <w:qFormat/>
    <w:rsid w:val="00762810"/>
    <w:pPr>
      <w:spacing w:after="0"/>
      <w:contextualSpacing/>
      <w:jc w:val="left"/>
    </w:pPr>
    <w:rPr>
      <w:sz w:val="20"/>
    </w:rPr>
  </w:style>
  <w:style w:type="table" w:styleId="TableGrid">
    <w:name w:val="Table Grid"/>
    <w:basedOn w:val="TableNormal"/>
    <w:uiPriority w:val="59"/>
    <w:rsid w:val="008C76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CB05C7"/>
    <w:rPr>
      <w:b/>
      <w:bCs/>
      <w:color w:val="4F81BD" w:themeColor="accent1"/>
      <w:sz w:val="18"/>
      <w:szCs w:val="18"/>
    </w:rPr>
  </w:style>
  <w:style w:type="paragraph" w:customStyle="1" w:styleId="TableCaption">
    <w:name w:val="Table Caption"/>
    <w:basedOn w:val="TableText"/>
    <w:next w:val="TableText"/>
    <w:qFormat/>
    <w:rsid w:val="006E76D4"/>
    <w:pPr>
      <w:keepNext/>
      <w:spacing w:before="300" w:after="80"/>
      <w:contextualSpacing w:val="0"/>
    </w:pPr>
  </w:style>
  <w:style w:type="paragraph" w:customStyle="1" w:styleId="HeadingNot-numbered">
    <w:name w:val="Heading Not-numbered"/>
    <w:basedOn w:val="Heading1"/>
    <w:next w:val="Normal"/>
    <w:qFormat/>
    <w:rsid w:val="00DC4FB0"/>
    <w:pPr>
      <w:numPr>
        <w:numId w:val="0"/>
      </w:numPr>
    </w:pPr>
  </w:style>
  <w:style w:type="paragraph" w:customStyle="1" w:styleId="FigureCaption">
    <w:name w:val="Figure Caption"/>
    <w:basedOn w:val="Normal"/>
    <w:next w:val="Normal"/>
    <w:qFormat/>
    <w:rsid w:val="00B9063F"/>
    <w:pPr>
      <w:spacing w:after="300"/>
      <w:jc w:val="left"/>
    </w:pPr>
    <w:rPr>
      <w:sz w:val="20"/>
    </w:rPr>
  </w:style>
  <w:style w:type="paragraph" w:customStyle="1" w:styleId="Figure">
    <w:name w:val="Figure"/>
    <w:basedOn w:val="Normal"/>
    <w:next w:val="FigureCaption"/>
    <w:qFormat/>
    <w:rsid w:val="008B1D20"/>
    <w:pPr>
      <w:keepNext/>
      <w:spacing w:before="300" w:after="80"/>
      <w:jc w:val="left"/>
    </w:pPr>
    <w:rPr>
      <w:sz w:val="20"/>
    </w:rPr>
  </w:style>
  <w:style w:type="paragraph" w:styleId="BalloonText">
    <w:name w:val="Balloon Text"/>
    <w:basedOn w:val="Normal"/>
    <w:link w:val="BalloonTextChar"/>
    <w:uiPriority w:val="99"/>
    <w:semiHidden/>
    <w:unhideWhenUsed/>
    <w:rsid w:val="00707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7F"/>
    <w:rPr>
      <w:rFonts w:ascii="Tahoma" w:hAnsi="Tahoma" w:cs="Tahoma"/>
      <w:sz w:val="16"/>
      <w:szCs w:val="16"/>
      <w:lang w:val="en-US"/>
    </w:rPr>
  </w:style>
  <w:style w:type="paragraph" w:customStyle="1" w:styleId="Reference">
    <w:name w:val="Reference"/>
    <w:basedOn w:val="Normal"/>
    <w:rsid w:val="00B2110C"/>
    <w:pPr>
      <w:spacing w:before="120" w:after="0" w:line="300" w:lineRule="atLeast"/>
      <w:ind w:left="562" w:hanging="562"/>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jpeg"/><Relationship Id="rId33" Type="http://schemas.openxmlformats.org/officeDocument/2006/relationships/oleObject" Target="embeddings/oleObject11.bin"/><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image" Target="media/image9.wmf"/><Relationship Id="rId36"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D872-0D1E-4001-848E-6F4E3F88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daniel daniel</cp:lastModifiedBy>
  <cp:revision>2</cp:revision>
  <dcterms:created xsi:type="dcterms:W3CDTF">2020-07-31T04:17:00Z</dcterms:created>
  <dcterms:modified xsi:type="dcterms:W3CDTF">2020-07-31T04:17:00Z</dcterms:modified>
</cp:coreProperties>
</file>